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99641" w14:textId="77777777" w:rsidR="0076019C" w:rsidRPr="0076019C" w:rsidRDefault="0076019C" w:rsidP="007601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019C">
        <w:rPr>
          <w:rFonts w:ascii="Arial" w:eastAsia="Times New Roman" w:hAnsi="Arial" w:cs="Arial"/>
          <w:b/>
          <w:bCs/>
          <w:color w:val="000000"/>
        </w:rPr>
        <w:t xml:space="preserve">Abstract: </w:t>
      </w:r>
      <w:r w:rsidRPr="0076019C">
        <w:rPr>
          <w:rFonts w:ascii="Arial" w:eastAsia="Times New Roman" w:hAnsi="Arial" w:cs="Arial"/>
          <w:color w:val="000000"/>
        </w:rPr>
        <w:t>We examine the generalization of a fully-distributed method for computing spectral clusters to the case of aperiodic strongly-connected digraphs. In doing this we show that the sign of eigenvector components can be obtained via the Fourier series of a local wave-equation relaxation. Further we provide a runtime complexity for this variety of digraphs differing from the undirected case.</w:t>
      </w:r>
    </w:p>
    <w:p w14:paraId="4C160125" w14:textId="77777777" w:rsidR="0076019C" w:rsidRPr="0076019C" w:rsidRDefault="0076019C" w:rsidP="007601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36D7DD" w14:textId="77777777" w:rsidR="0076019C" w:rsidRPr="0076019C" w:rsidRDefault="0076019C" w:rsidP="007601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019C">
        <w:rPr>
          <w:rFonts w:ascii="Arial" w:eastAsia="Times New Roman" w:hAnsi="Arial" w:cs="Arial"/>
          <w:b/>
          <w:bCs/>
          <w:color w:val="000000"/>
        </w:rPr>
        <w:t>Introduction:</w:t>
      </w:r>
    </w:p>
    <w:p w14:paraId="6A03F094" w14:textId="3ADA6ABF" w:rsidR="0076019C" w:rsidRPr="0076019C" w:rsidRDefault="0076019C" w:rsidP="0076019C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</w:rPr>
      </w:pPr>
      <w:r w:rsidRPr="0076019C">
        <w:rPr>
          <w:rFonts w:ascii="Arial" w:eastAsia="Times New Roman" w:hAnsi="Arial" w:cs="Arial"/>
          <w:b/>
          <w:bCs/>
          <w:color w:val="000000"/>
        </w:rPr>
        <w:t xml:space="preserve">Spectral Clustering: </w:t>
      </w:r>
      <w:r w:rsidRPr="0076019C">
        <w:rPr>
          <w:rFonts w:ascii="Arial" w:eastAsia="Times New Roman" w:hAnsi="Arial" w:cs="Arial"/>
          <w:color w:val="000000"/>
        </w:rPr>
        <w:t>A bulk of work has been done in examining the problem of how to best determine clusters based on a similarity graph. There are many ways of doing this with varying runtimes and degrees of accuracy. One of the best documented of these is the method of spectral clustering</w:t>
      </w:r>
      <w:r w:rsidR="000900A6">
        <w:rPr>
          <w:rFonts w:ascii="Arial" w:eastAsia="Times New Roman" w:hAnsi="Arial" w:cs="Arial"/>
          <w:color w:val="000000"/>
        </w:rPr>
        <w:t xml:space="preserve"> </w:t>
      </w:r>
      <w:r w:rsidR="000900A6">
        <w:rPr>
          <w:rFonts w:ascii="Arial" w:eastAsia="Times New Roman" w:hAnsi="Arial" w:cs="Arial"/>
          <w:b/>
          <w:bCs/>
          <w:color w:val="000000"/>
        </w:rPr>
        <w:t>[1]</w:t>
      </w:r>
      <w:r w:rsidR="000900A6">
        <w:rPr>
          <w:rFonts w:ascii="Arial" w:eastAsia="Times New Roman" w:hAnsi="Arial" w:cs="Arial"/>
          <w:bCs/>
          <w:color w:val="000000"/>
        </w:rPr>
        <w:t>.</w:t>
      </w:r>
      <w:r w:rsidRPr="0076019C">
        <w:rPr>
          <w:rFonts w:ascii="Arial" w:eastAsia="Times New Roman" w:hAnsi="Arial" w:cs="Arial"/>
          <w:color w:val="000000"/>
        </w:rPr>
        <w:t xml:space="preserve"> The method relies on the </w:t>
      </w:r>
      <w:r w:rsidR="00AC0B74" w:rsidRPr="0076019C">
        <w:rPr>
          <w:rFonts w:ascii="Arial" w:eastAsia="Times New Roman" w:hAnsi="Arial" w:cs="Arial"/>
          <w:color w:val="000000"/>
        </w:rPr>
        <w:t>well-known</w:t>
      </w:r>
      <w:r w:rsidRPr="0076019C">
        <w:rPr>
          <w:rFonts w:ascii="Arial" w:eastAsia="Times New Roman" w:hAnsi="Arial" w:cs="Arial"/>
          <w:color w:val="000000"/>
        </w:rPr>
        <w:t xml:space="preserve"> Cheeger’s inequality to approximate the cut of least conductance from the first eigenvector of the graph Laplacian. In the undirected case we say that a connected graph</w:t>
      </w:r>
      <w:r w:rsidR="00D02583">
        <w:rPr>
          <w:rFonts w:ascii="Arial" w:eastAsia="Times New Roman" w:hAnsi="Arial" w:cs="Arial"/>
          <w:color w:val="000000"/>
        </w:rPr>
        <w:t xml:space="preserve"> </w:t>
      </w:r>
      <m:oMath>
        <m:r>
          <w:rPr>
            <w:rFonts w:ascii="Cambria Math" w:eastAsia="Times New Roman" w:hAnsi="Cambria Math" w:cs="Arial"/>
            <w:color w:val="000000"/>
          </w:rPr>
          <m:t>G=(E,V)</m:t>
        </m:r>
      </m:oMath>
      <w:r w:rsidRPr="0076019C">
        <w:rPr>
          <w:rFonts w:ascii="Arial" w:eastAsia="Times New Roman" w:hAnsi="Arial" w:cs="Arial"/>
          <w:color w:val="000000"/>
        </w:rPr>
        <w:t xml:space="preserve"> has the graph Laplacian</w:t>
      </w:r>
      <w:r w:rsidR="00D02583">
        <w:rPr>
          <w:rFonts w:ascii="Arial" w:eastAsia="Times New Roman" w:hAnsi="Arial" w:cs="Arial"/>
          <w:color w:val="000000"/>
        </w:rPr>
        <w:t xml:space="preserve"> </w:t>
      </w:r>
      <m:oMath>
        <m:r>
          <m:rPr>
            <m:scr m:val="script"/>
          </m:rPr>
          <w:rPr>
            <w:rFonts w:ascii="Cambria Math" w:eastAsiaTheme="minorEastAsia" w:hAnsi="Cambria Math"/>
          </w:rPr>
          <m:t>L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G</m:t>
            </m:r>
          </m:e>
        </m:d>
        <m:r>
          <w:rPr>
            <w:rFonts w:ascii="Cambria Math" w:eastAsia="Times New Roman" w:hAnsi="Cambria Math" w:cs="Arial"/>
            <w:color w:val="000000"/>
          </w:rPr>
          <m:t>=D</m:t>
        </m:r>
        <m:d>
          <m:dPr>
            <m:ctrlPr>
              <w:rPr>
                <w:rFonts w:ascii="Cambria Math" w:eastAsia="Times New Roman" w:hAnsi="Cambria Math" w:cs="Arial"/>
                <w:i/>
                <w:color w:val="000000"/>
              </w:rPr>
            </m:ctrlPr>
          </m:dPr>
          <m:e>
            <m:r>
              <w:rPr>
                <w:rFonts w:ascii="Cambria Math" w:eastAsia="Times New Roman" w:hAnsi="Cambria Math" w:cs="Arial"/>
                <w:color w:val="000000"/>
              </w:rPr>
              <m:t>G</m:t>
            </m:r>
          </m:e>
        </m:d>
        <m:r>
          <w:rPr>
            <w:rFonts w:ascii="Cambria Math" w:eastAsia="Times New Roman" w:hAnsi="Cambria Math" w:cs="Arial"/>
            <w:color w:val="000000"/>
          </w:rPr>
          <m:t>-A(G)</m:t>
        </m:r>
      </m:oMath>
      <w:r w:rsidRPr="0076019C">
        <w:rPr>
          <w:rFonts w:ascii="Arial" w:eastAsia="Times New Roman" w:hAnsi="Arial" w:cs="Arial"/>
          <w:color w:val="000000"/>
        </w:rPr>
        <w:t xml:space="preserve"> where </w:t>
      </w:r>
      <m:oMath>
        <m:r>
          <w:rPr>
            <w:rFonts w:ascii="Cambria Math" w:eastAsia="Times New Roman" w:hAnsi="Cambria Math" w:cs="Arial"/>
            <w:color w:val="000000"/>
          </w:rPr>
          <m:t>D(G)</m:t>
        </m:r>
      </m:oMath>
      <w:r w:rsidRPr="0076019C">
        <w:rPr>
          <w:rFonts w:ascii="Arial" w:eastAsia="Times New Roman" w:hAnsi="Arial" w:cs="Arial"/>
          <w:color w:val="000000"/>
        </w:rPr>
        <w:t xml:space="preserve"> is the diagonal-degree matrix of the graph and </w:t>
      </w:r>
      <m:oMath>
        <m:r>
          <w:rPr>
            <w:rFonts w:ascii="Cambria Math" w:eastAsia="Times New Roman" w:hAnsi="Cambria Math" w:cs="Arial"/>
            <w:color w:val="000000"/>
          </w:rPr>
          <m:t>A(G)</m:t>
        </m:r>
      </m:oMath>
      <w:r w:rsidRPr="0076019C">
        <w:rPr>
          <w:rFonts w:ascii="Arial" w:eastAsia="Times New Roman" w:hAnsi="Arial" w:cs="Arial"/>
          <w:color w:val="000000"/>
        </w:rPr>
        <w:t xml:space="preserve"> is the adjacency matrix of </w:t>
      </w:r>
      <m:oMath>
        <m:r>
          <w:rPr>
            <w:rFonts w:ascii="Cambria Math" w:eastAsia="Times New Roman" w:hAnsi="Cambria Math" w:cs="Arial"/>
            <w:color w:val="000000"/>
          </w:rPr>
          <m:t>G</m:t>
        </m:r>
      </m:oMath>
      <w:r w:rsidRPr="0076019C">
        <w:rPr>
          <w:rFonts w:ascii="Arial" w:eastAsia="Times New Roman" w:hAnsi="Arial" w:cs="Arial"/>
          <w:color w:val="000000"/>
        </w:rPr>
        <w:t xml:space="preserve">. </w:t>
      </w:r>
      <m:oMath>
        <m:r>
          <m:rPr>
            <m:scr m:val="script"/>
          </m:rPr>
          <w:rPr>
            <w:rFonts w:ascii="Cambria Math" w:eastAsiaTheme="minorEastAsia" w:hAnsi="Cambria Math"/>
          </w:rPr>
          <m:t>L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G</m:t>
            </m:r>
          </m:e>
        </m:d>
      </m:oMath>
      <w:r w:rsidR="00D02583">
        <w:rPr>
          <w:rFonts w:ascii="Arial" w:eastAsia="Times New Roman" w:hAnsi="Arial" w:cs="Arial"/>
        </w:rPr>
        <w:t xml:space="preserve"> </w:t>
      </w:r>
      <w:r w:rsidRPr="0076019C">
        <w:rPr>
          <w:rFonts w:ascii="Arial" w:eastAsia="Times New Roman" w:hAnsi="Arial" w:cs="Arial"/>
          <w:color w:val="000000"/>
        </w:rPr>
        <w:t>has several nice properties, among them are the fact that all eigenvalues are greater than or equal to zero, and most importantly the first non trivial eigenvalue obeys Cheeger’s inequality,</w:t>
      </w:r>
    </w:p>
    <w:p w14:paraId="2F48FE01" w14:textId="11472A99" w:rsidR="0076019C" w:rsidRPr="0076019C" w:rsidRDefault="0076019C" w:rsidP="0076019C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g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≤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≤2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g</m:t>
              </m:r>
            </m:sub>
          </m:sSub>
        </m:oMath>
      </m:oMathPara>
    </w:p>
    <w:p w14:paraId="2DD1E5C2" w14:textId="2AB24E4A" w:rsidR="0076019C" w:rsidRPr="0076019C" w:rsidRDefault="0076019C" w:rsidP="0076019C">
      <w:pPr>
        <w:spacing w:after="0" w:line="240" w:lineRule="auto"/>
        <w:ind w:left="720"/>
        <w:jc w:val="center"/>
        <w:rPr>
          <w:rFonts w:ascii="Arial" w:eastAsia="Times New Roman" w:hAnsi="Arial" w:cs="Arial"/>
          <w:sz w:val="24"/>
          <w:szCs w:val="24"/>
        </w:rPr>
      </w:pPr>
    </w:p>
    <w:p w14:paraId="65399867" w14:textId="126FE2A8" w:rsidR="0076019C" w:rsidRPr="00511200" w:rsidRDefault="00511200" w:rsidP="00511200">
      <w:pPr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w</w:t>
      </w:r>
      <w:r w:rsidR="0076019C" w:rsidRPr="0076019C">
        <w:rPr>
          <w:rFonts w:ascii="Arial" w:eastAsia="Times New Roman" w:hAnsi="Arial" w:cs="Arial"/>
          <w:color w:val="000000"/>
        </w:rPr>
        <w:t xml:space="preserve">here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</w:rPr>
              <m:t>h</m:t>
            </m:r>
          </m:e>
          <m:sub>
            <m:r>
              <w:rPr>
                <w:rFonts w:ascii="Cambria Math" w:eastAsia="Times New Roman" w:hAnsi="Cambria Math" w:cs="Arial"/>
                <w:color w:val="000000"/>
              </w:rPr>
              <m:t>g</m:t>
            </m:r>
          </m:sub>
        </m:sSub>
      </m:oMath>
      <w:r w:rsidR="00D02583">
        <w:rPr>
          <w:rFonts w:ascii="Arial" w:eastAsia="Times New Roman" w:hAnsi="Arial" w:cs="Arial"/>
          <w:color w:val="000000"/>
        </w:rPr>
        <w:t xml:space="preserve"> </w:t>
      </w:r>
      <w:r w:rsidR="0076019C" w:rsidRPr="0076019C">
        <w:rPr>
          <w:rFonts w:ascii="Arial" w:eastAsia="Times New Roman" w:hAnsi="Arial" w:cs="Arial"/>
          <w:color w:val="000000"/>
        </w:rPr>
        <w:t>is Cheeger’s constant and can be intuitively understood as the minimal-conductance cut on the graph defined as</w:t>
      </w:r>
      <w:r>
        <w:rPr>
          <w:rFonts w:ascii="Arial" w:eastAsia="Times New Roman" w:hAnsi="Arial" w:cs="Arial"/>
          <w:color w:val="000000"/>
        </w:rPr>
        <w:t>…</w:t>
      </w:r>
    </w:p>
    <w:p w14:paraId="1F4C0FAD" w14:textId="77777777" w:rsidR="00D02583" w:rsidRPr="0040451C" w:rsidRDefault="00D02583" w:rsidP="00D02583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g</m:t>
              </m:r>
            </m:sub>
          </m:sSub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min</m:t>
                  </m:r>
                </m:e>
                <m:lim>
                  <m:r>
                    <w:rPr>
                      <w:rFonts w:ascii="Cambria Math" w:eastAsiaTheme="minorEastAsia" w:hAnsi="Cambria Math"/>
                    </w:rPr>
                    <m:t>S</m:t>
                  </m:r>
                  <m:ctrlPr>
                    <w:rPr>
                      <w:rFonts w:ascii="Cambria Math" w:eastAsiaTheme="minorEastAsia" w:hAnsi="Cambria Math"/>
                    </w:rPr>
                  </m:ctrlPr>
                </m:lim>
              </m:limLow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δS</m:t>
                          </m:r>
                        </m:e>
                      </m:d>
                    </m:num>
                    <m:den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</m:d>
                    </m:den>
                  </m:f>
                  <m:r>
                    <w:rPr>
                      <w:rFonts w:ascii="Cambria Math" w:eastAsiaTheme="minorEastAsia" w:hAnsi="Cambria Math"/>
                    </w:rPr>
                    <m:t xml:space="preserve"> :S ⊆V,   0&lt;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S</m:t>
                      </m:r>
                    </m:e>
                  </m:d>
                  <m:r>
                    <w:rPr>
                      <w:rFonts w:ascii="Cambria Math" w:eastAsiaTheme="minorEastAsia" w:hAnsi="Cambria Math"/>
                    </w:rPr>
                    <m:t>&lt;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V</m:t>
                          </m:r>
                        </m:e>
                      </m:d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 xml:space="preserve"> 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func>
        </m:oMath>
      </m:oMathPara>
    </w:p>
    <w:p w14:paraId="1426F327" w14:textId="6DAA382E" w:rsidR="0076019C" w:rsidRPr="0076019C" w:rsidRDefault="0076019C" w:rsidP="0076019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6019C">
        <w:rPr>
          <w:rFonts w:ascii="Arial" w:eastAsia="Times New Roman" w:hAnsi="Arial" w:cs="Arial"/>
          <w:color w:val="000000"/>
        </w:rPr>
        <w:t xml:space="preserve">This allows for us to cluster based on the entries of the eigenvector associated to this eigenvalue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76019C">
        <w:rPr>
          <w:rFonts w:ascii="Arial" w:eastAsia="Times New Roman" w:hAnsi="Arial" w:cs="Arial"/>
          <w:color w:val="000000"/>
        </w:rPr>
        <w:t xml:space="preserve">. In most literature and in application this is done via the k-means algorithm and has a runtime of </w:t>
      </w:r>
      <m:oMath>
        <m:r>
          <w:rPr>
            <w:rFonts w:ascii="Cambria Math" w:eastAsia="Times New Roman" w:hAnsi="Cambria Math" w:cs="Arial"/>
            <w:color w:val="000000"/>
          </w:rPr>
          <m:t>O(n3).</m:t>
        </m:r>
      </m:oMath>
    </w:p>
    <w:p w14:paraId="354ADC16" w14:textId="77777777" w:rsidR="0076019C" w:rsidRPr="0076019C" w:rsidRDefault="0076019C" w:rsidP="007601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EA0552" w14:textId="3992FC32" w:rsidR="0076019C" w:rsidRPr="0076019C" w:rsidRDefault="0076019C" w:rsidP="0076019C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</w:rPr>
      </w:pPr>
      <w:r w:rsidRPr="0076019C">
        <w:rPr>
          <w:rFonts w:ascii="Arial" w:eastAsia="Times New Roman" w:hAnsi="Arial" w:cs="Arial"/>
          <w:b/>
          <w:bCs/>
          <w:color w:val="000000"/>
        </w:rPr>
        <w:t xml:space="preserve">Wave Equation Clustering: </w:t>
      </w:r>
      <w:r w:rsidRPr="0076019C">
        <w:rPr>
          <w:rFonts w:ascii="Arial" w:eastAsia="Times New Roman" w:hAnsi="Arial" w:cs="Arial"/>
          <w:color w:val="000000"/>
        </w:rPr>
        <w:t>In 2011 a paper was published outlining a fully distributed method for computing spectral clusters</w:t>
      </w:r>
      <w:r w:rsidR="000900A6">
        <w:rPr>
          <w:rFonts w:ascii="Arial" w:eastAsia="Times New Roman" w:hAnsi="Arial" w:cs="Arial"/>
          <w:color w:val="000000"/>
        </w:rPr>
        <w:t xml:space="preserve"> </w:t>
      </w:r>
      <w:r w:rsidR="000900A6">
        <w:rPr>
          <w:rFonts w:ascii="Arial" w:eastAsia="Times New Roman" w:hAnsi="Arial" w:cs="Arial"/>
          <w:b/>
          <w:bCs/>
          <w:color w:val="000000"/>
        </w:rPr>
        <w:t>[2]</w:t>
      </w:r>
      <w:r w:rsidR="000900A6">
        <w:rPr>
          <w:rFonts w:ascii="Arial" w:eastAsia="Times New Roman" w:hAnsi="Arial" w:cs="Arial"/>
          <w:bCs/>
          <w:color w:val="000000"/>
        </w:rPr>
        <w:t>.</w:t>
      </w:r>
      <w:r w:rsidRPr="0076019C">
        <w:rPr>
          <w:rFonts w:ascii="Arial" w:eastAsia="Times New Roman" w:hAnsi="Arial" w:cs="Arial"/>
          <w:color w:val="000000"/>
        </w:rPr>
        <w:t xml:space="preserve"> We outline the algorithm here and provide some important facts from the paper.</w:t>
      </w:r>
    </w:p>
    <w:p w14:paraId="13DADFA7" w14:textId="77777777" w:rsidR="0076019C" w:rsidRPr="0076019C" w:rsidRDefault="0076019C" w:rsidP="007601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C2BA5F" w14:textId="1F2BFF31" w:rsidR="0076019C" w:rsidRPr="0076019C" w:rsidRDefault="0076019C" w:rsidP="0076019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76019C">
        <w:rPr>
          <w:rFonts w:ascii="Arial" w:eastAsia="Times New Roman" w:hAnsi="Arial" w:cs="Arial"/>
          <w:color w:val="000000"/>
        </w:rPr>
        <w:t xml:space="preserve">The main concept of the algorithm is to treat the graph as a drum-of-sorts and to locally relax the wave equation at each node. Then the first peak of the </w:t>
      </w:r>
      <w:r w:rsidR="00F94B11" w:rsidRPr="0076019C">
        <w:rPr>
          <w:rFonts w:ascii="Arial" w:eastAsia="Times New Roman" w:hAnsi="Arial" w:cs="Arial"/>
          <w:color w:val="000000"/>
        </w:rPr>
        <w:t>Fourier</w:t>
      </w:r>
      <w:r w:rsidRPr="0076019C">
        <w:rPr>
          <w:rFonts w:ascii="Arial" w:eastAsia="Times New Roman" w:hAnsi="Arial" w:cs="Arial"/>
          <w:color w:val="000000"/>
        </w:rPr>
        <w:t xml:space="preserve"> transform at each node assigns it to a cluster based on the sign of the associated Fourier coefficient. We define the discretized wave equation as follows,</w:t>
      </w:r>
    </w:p>
    <w:p w14:paraId="6D30C96D" w14:textId="77777777" w:rsidR="00F94B11" w:rsidRPr="0040451C" w:rsidRDefault="00F94B11" w:rsidP="00F94B11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t</m:t>
              </m:r>
            </m:e>
          </m:d>
          <m:r>
            <w:rPr>
              <w:rFonts w:ascii="Cambria Math" w:eastAsiaTheme="minorEastAsia" w:hAnsi="Cambria Math"/>
            </w:rPr>
            <m:t>=2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t-1</m:t>
              </m:r>
            </m:e>
          </m:d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i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t-2</m:t>
              </m:r>
            </m:e>
          </m:d>
          <m:r>
            <w:rPr>
              <w:rFonts w:ascii="Cambria Math" w:eastAsiaTheme="minorEastAsia" w:hAnsi="Cambria Math"/>
            </w:rPr>
            <m:t>-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nary>
            <m:naryPr>
              <m:chr m:val="∑"/>
              <m:limLoc m:val="undOvr"/>
              <m:supHide m:val="1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j∈N(i)</m:t>
              </m:r>
            </m:sub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L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G</m:t>
                      </m:r>
                    </m:e>
                  </m:d>
                </m:e>
                <m:sub>
                  <m:r>
                    <w:rPr>
                      <w:rFonts w:ascii="Cambria Math" w:eastAsiaTheme="minorEastAsia" w:hAnsi="Cambria Math"/>
                    </w:rPr>
                    <m:t>i,j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j</m:t>
                  </m:r>
                </m:sub>
              </m:sSub>
              <m:r>
                <w:rPr>
                  <w:rFonts w:ascii="Cambria Math" w:eastAsiaTheme="minorEastAsia" w:hAnsi="Cambria Math"/>
                </w:rPr>
                <m:t>(t-1)</m:t>
              </m:r>
            </m:e>
          </m:nary>
        </m:oMath>
      </m:oMathPara>
    </w:p>
    <w:p w14:paraId="4679B6E9" w14:textId="31E0D1D2" w:rsidR="00F94B11" w:rsidRPr="003706F3" w:rsidRDefault="00511200" w:rsidP="000900A6">
      <w:pPr>
        <w:ind w:left="720"/>
        <w:rPr>
          <w:rFonts w:eastAsiaTheme="minorEastAsia"/>
        </w:rPr>
      </w:pPr>
      <w:r>
        <w:rPr>
          <w:rFonts w:ascii="Arial" w:eastAsia="Times New Roman" w:hAnsi="Arial" w:cs="Arial"/>
          <w:color w:val="000000"/>
        </w:rPr>
        <w:t>w</w:t>
      </w:r>
      <w:r w:rsidR="0076019C" w:rsidRPr="0076019C">
        <w:rPr>
          <w:rFonts w:ascii="Arial" w:eastAsia="Times New Roman" w:hAnsi="Arial" w:cs="Arial"/>
          <w:color w:val="000000"/>
        </w:rPr>
        <w:t xml:space="preserve">here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</w:rPr>
              <m:t>u</m:t>
            </m:r>
          </m:e>
          <m:sub>
            <m:r>
              <w:rPr>
                <w:rFonts w:ascii="Cambria Math" w:eastAsia="Times New Roman" w:hAnsi="Cambria Math" w:cs="Arial"/>
                <w:color w:val="000000"/>
              </w:rPr>
              <m:t>i</m:t>
            </m:r>
          </m:sub>
        </m:sSub>
        <m:r>
          <w:rPr>
            <w:rFonts w:ascii="Cambria Math" w:eastAsia="Times New Roman" w:hAnsi="Cambria Math" w:cs="Arial"/>
            <w:color w:val="000000"/>
          </w:rPr>
          <m:t>(t)</m:t>
        </m:r>
      </m:oMath>
      <w:r w:rsidR="00F94B11">
        <w:rPr>
          <w:rFonts w:ascii="Arial" w:eastAsia="Times New Roman" w:hAnsi="Arial" w:cs="Arial"/>
          <w:color w:val="000000"/>
        </w:rPr>
        <w:t xml:space="preserve"> </w:t>
      </w:r>
      <w:r w:rsidR="0076019C" w:rsidRPr="0076019C">
        <w:rPr>
          <w:rFonts w:ascii="Arial" w:eastAsia="Times New Roman" w:hAnsi="Arial" w:cs="Arial"/>
          <w:color w:val="000000"/>
        </w:rPr>
        <w:t>denotes the value of node</w:t>
      </w:r>
      <m:oMath>
        <m:r>
          <w:rPr>
            <w:rFonts w:ascii="Cambria Math" w:eastAsia="Times New Roman" w:hAnsi="Cambria Math" w:cs="Arial"/>
            <w:color w:val="000000"/>
          </w:rPr>
          <m:t xml:space="preserve"> i</m:t>
        </m:r>
      </m:oMath>
      <w:r w:rsidR="0076019C" w:rsidRPr="0076019C">
        <w:rPr>
          <w:rFonts w:ascii="Arial" w:eastAsia="Times New Roman" w:hAnsi="Arial" w:cs="Arial"/>
          <w:color w:val="000000"/>
        </w:rPr>
        <w:t xml:space="preserve"> at time </w:t>
      </w:r>
      <m:oMath>
        <m:r>
          <w:rPr>
            <w:rFonts w:ascii="Cambria Math" w:eastAsia="Times New Roman" w:hAnsi="Cambria Math" w:cs="Arial"/>
            <w:color w:val="000000"/>
          </w:rPr>
          <m:t>t</m:t>
        </m:r>
      </m:oMath>
      <w:r w:rsidR="0076019C" w:rsidRPr="0076019C">
        <w:rPr>
          <w:rFonts w:ascii="Arial" w:eastAsia="Times New Roman" w:hAnsi="Arial" w:cs="Arial"/>
          <w:color w:val="000000"/>
        </w:rPr>
        <w:t xml:space="preserve">, </w:t>
      </w:r>
      <m:oMath>
        <m:sSup>
          <m:sSupPr>
            <m:ctrlPr>
              <w:rPr>
                <w:rFonts w:ascii="Cambria Math" w:eastAsia="Times New Roman" w:hAnsi="Cambria Math" w:cs="Arial"/>
                <w:i/>
                <w:color w:val="000000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/>
              </w:rPr>
              <m:t>c</m:t>
            </m:r>
          </m:e>
          <m:sup>
            <m:r>
              <w:rPr>
                <w:rFonts w:ascii="Cambria Math" w:eastAsia="Times New Roman" w:hAnsi="Cambria Math" w:cs="Arial"/>
                <w:color w:val="000000"/>
              </w:rPr>
              <m:t>2</m:t>
            </m:r>
          </m:sup>
        </m:sSup>
      </m:oMath>
      <w:r w:rsidR="00F94B11">
        <w:rPr>
          <w:rFonts w:ascii="Arial" w:eastAsia="Times New Roman" w:hAnsi="Arial" w:cs="Arial"/>
          <w:color w:val="000000"/>
        </w:rPr>
        <w:t xml:space="preserve"> </w:t>
      </w:r>
      <w:r w:rsidR="0076019C" w:rsidRPr="0076019C">
        <w:rPr>
          <w:rFonts w:ascii="Arial" w:eastAsia="Times New Roman" w:hAnsi="Arial" w:cs="Arial"/>
          <w:color w:val="000000"/>
        </w:rPr>
        <w:t xml:space="preserve">is the transmission speed of the wave equation, </w:t>
      </w:r>
      <m:oMath>
        <m:r>
          <w:rPr>
            <w:rFonts w:ascii="Cambria Math" w:eastAsiaTheme="minorEastAsia" w:hAnsi="Cambria Math"/>
          </w:rPr>
          <m:t>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i</m:t>
            </m:r>
          </m:e>
        </m:d>
        <m:r>
          <w:rPr>
            <w:rFonts w:ascii="Cambria Math" w:eastAsiaTheme="minorEastAsia" w:hAnsi="Cambria Math"/>
          </w:rPr>
          <m:t xml:space="preserve">= 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j∈G:j~i</m:t>
            </m:r>
          </m:e>
        </m:d>
      </m:oMath>
      <w:r w:rsidR="00F94B11">
        <w:rPr>
          <w:rFonts w:ascii="Arial" w:eastAsia="Times New Roman" w:hAnsi="Arial" w:cs="Arial"/>
          <w:color w:val="000000"/>
        </w:rPr>
        <w:t>.</w:t>
      </w:r>
      <w:r w:rsidR="0076019C" w:rsidRPr="0076019C">
        <w:rPr>
          <w:rFonts w:ascii="Arial" w:eastAsia="Times New Roman" w:hAnsi="Arial" w:cs="Arial"/>
          <w:color w:val="000000"/>
        </w:rPr>
        <w:t xml:space="preserve"> It turns out that to ensure stability one can show through some algebra that one requires,</w:t>
      </w:r>
      <m:oMath>
        <m:r>
          <w:rPr>
            <w:rFonts w:ascii="Cambria Math" w:eastAsiaTheme="minorEastAsia" w:hAnsi="Cambria Math"/>
          </w:rPr>
          <w:br/>
        </m:r>
      </m:oMath>
      <m:oMathPara>
        <m:oMath>
          <m:r>
            <w:rPr>
              <w:rFonts w:ascii="Cambria Math" w:eastAsiaTheme="minorEastAsia" w:hAnsi="Cambria Math"/>
            </w:rPr>
            <m:t>0 &lt;c&lt;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p(</m:t>
                  </m:r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L)</m:t>
                  </m:r>
                </m:e>
              </m:rad>
            </m:den>
          </m:f>
        </m:oMath>
      </m:oMathPara>
    </w:p>
    <w:p w14:paraId="014B7C42" w14:textId="6B0E2D38" w:rsidR="0076019C" w:rsidRPr="0076019C" w:rsidRDefault="00511200" w:rsidP="0076019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</w:rPr>
        <w:t>w</w:t>
      </w:r>
      <w:r w:rsidR="0076019C" w:rsidRPr="0076019C">
        <w:rPr>
          <w:rFonts w:ascii="Arial" w:eastAsia="Times New Roman" w:hAnsi="Arial" w:cs="Arial"/>
          <w:color w:val="000000"/>
        </w:rPr>
        <w:t xml:space="preserve">here </w:t>
      </w:r>
      <m:oMath>
        <m:r>
          <w:rPr>
            <w:rFonts w:ascii="Cambria Math" w:eastAsiaTheme="minorEastAsia" w:hAnsi="Cambria Math"/>
          </w:rPr>
          <m:t>p(</m:t>
        </m:r>
        <m:r>
          <m:rPr>
            <m:scr m:val="script"/>
          </m:rPr>
          <w:rPr>
            <w:rFonts w:ascii="Cambria Math" w:eastAsiaTheme="minorEastAsia" w:hAnsi="Cambria Math"/>
          </w:rPr>
          <m:t>L)</m:t>
        </m:r>
      </m:oMath>
      <w:r w:rsidR="00F94B11">
        <w:rPr>
          <w:rFonts w:ascii="Arial" w:eastAsia="Times New Roman" w:hAnsi="Arial" w:cs="Arial"/>
        </w:rPr>
        <w:t xml:space="preserve"> </w:t>
      </w:r>
      <w:r w:rsidR="0076019C" w:rsidRPr="0076019C">
        <w:rPr>
          <w:rFonts w:ascii="Arial" w:eastAsia="Times New Roman" w:hAnsi="Arial" w:cs="Arial"/>
          <w:color w:val="000000"/>
        </w:rPr>
        <w:t xml:space="preserve">is the spectral radius of </w:t>
      </w:r>
      <m:oMath>
        <m:r>
          <m:rPr>
            <m:scr m:val="script"/>
          </m:rPr>
          <w:rPr>
            <w:rFonts w:ascii="Cambria Math" w:eastAsiaTheme="minorEastAsia" w:hAnsi="Cambria Math"/>
          </w:rPr>
          <m:t>L(</m:t>
        </m:r>
        <m:r>
          <w:rPr>
            <w:rFonts w:ascii="Cambria Math" w:eastAsiaTheme="minorEastAsia" w:hAnsi="Cambria Math"/>
          </w:rPr>
          <m:t>G)</m:t>
        </m:r>
      </m:oMath>
      <w:r w:rsidR="00F94B11">
        <w:rPr>
          <w:rFonts w:ascii="Arial" w:eastAsia="Times New Roman" w:hAnsi="Arial" w:cs="Arial"/>
        </w:rPr>
        <w:t xml:space="preserve">. </w:t>
      </w:r>
      <w:r w:rsidR="0076019C" w:rsidRPr="0076019C">
        <w:rPr>
          <w:rFonts w:ascii="Arial" w:eastAsia="Times New Roman" w:hAnsi="Arial" w:cs="Arial"/>
          <w:color w:val="000000"/>
        </w:rPr>
        <w:t>Recall that to assign two clusters we need to</w:t>
      </w:r>
    </w:p>
    <w:p w14:paraId="47EA90B8" w14:textId="61B07367" w:rsidR="0076019C" w:rsidRPr="0076019C" w:rsidRDefault="0076019C" w:rsidP="0076019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76019C">
        <w:rPr>
          <w:rFonts w:ascii="Arial" w:eastAsia="Times New Roman" w:hAnsi="Arial" w:cs="Arial"/>
          <w:color w:val="000000"/>
        </w:rPr>
        <w:t xml:space="preserve">resolve the first peak in the Fourier series. Therefore, for some number of cycles </w:t>
      </w:r>
      <m:oMath>
        <m:r>
          <w:rPr>
            <w:rFonts w:ascii="Cambria Math" w:eastAsia="Times New Roman" w:hAnsi="Cambria Math" w:cs="Arial"/>
            <w:color w:val="000000"/>
          </w:rPr>
          <m:t>η</m:t>
        </m:r>
      </m:oMath>
      <w:r w:rsidR="00F94B11" w:rsidRPr="0076019C">
        <w:rPr>
          <w:rFonts w:ascii="Arial" w:eastAsia="Times New Roman" w:hAnsi="Arial" w:cs="Arial"/>
          <w:color w:val="000000"/>
        </w:rPr>
        <w:t xml:space="preserve"> </w:t>
      </w:r>
      <w:r w:rsidRPr="0076019C">
        <w:rPr>
          <w:rFonts w:ascii="Arial" w:eastAsia="Times New Roman" w:hAnsi="Arial" w:cs="Arial"/>
          <w:color w:val="000000"/>
        </w:rPr>
        <w:t xml:space="preserve">and </w:t>
      </w:r>
    </w:p>
    <w:p w14:paraId="0CBECB26" w14:textId="42FC3095" w:rsidR="0076019C" w:rsidRPr="0076019C" w:rsidRDefault="0076019C" w:rsidP="0076019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76019C">
        <w:rPr>
          <w:rFonts w:ascii="Arial" w:eastAsia="Times New Roman" w:hAnsi="Arial" w:cs="Arial"/>
          <w:color w:val="000000"/>
        </w:rPr>
        <w:lastRenderedPageBreak/>
        <w:t xml:space="preserve">frequency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</w:rPr>
              <m:t>ω</m:t>
            </m:r>
          </m:e>
          <m:sub>
            <m:r>
              <w:rPr>
                <w:rFonts w:ascii="Cambria Math" w:eastAsia="Times New Roman" w:hAnsi="Cambria Math" w:cs="Arial"/>
                <w:color w:val="000000"/>
              </w:rPr>
              <m:t>1</m:t>
            </m:r>
          </m:sub>
        </m:sSub>
      </m:oMath>
      <w:r w:rsidR="00F94B11">
        <w:rPr>
          <w:rFonts w:ascii="Arial" w:eastAsia="Times New Roman" w:hAnsi="Arial" w:cs="Arial"/>
          <w:color w:val="000000"/>
        </w:rPr>
        <w:t xml:space="preserve"> </w:t>
      </w:r>
      <w:r w:rsidRPr="0076019C">
        <w:rPr>
          <w:rFonts w:ascii="Arial" w:eastAsia="Times New Roman" w:hAnsi="Arial" w:cs="Arial"/>
          <w:color w:val="000000"/>
        </w:rPr>
        <w:t xml:space="preserve">we know that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</w:rPr>
              <m:t>T</m:t>
            </m:r>
          </m:e>
          <m:sub>
            <m:r>
              <w:rPr>
                <w:rFonts w:ascii="Cambria Math" w:eastAsia="Times New Roman" w:hAnsi="Cambria Math" w:cs="Arial"/>
                <w:color w:val="000000"/>
              </w:rPr>
              <m:t>max</m:t>
            </m:r>
          </m:sub>
        </m:sSub>
        <m:r>
          <w:rPr>
            <w:rFonts w:ascii="Cambria Math" w:eastAsia="Times New Roman" w:hAnsi="Cambria Math" w:cs="Arial"/>
            <w:color w:val="000000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color w:val="000000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</w:rPr>
              <m:t>η</m:t>
            </m:r>
          </m:num>
          <m:den>
            <m:sSub>
              <m:sSubPr>
                <m:ctrlPr>
                  <w:rPr>
                    <w:rFonts w:ascii="Cambria Math" w:eastAsia="Times New Roman" w:hAnsi="Cambria Math" w:cs="Arial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color w:val="000000"/>
                  </w:rPr>
                  <m:t>ω</m:t>
                </m:r>
              </m:e>
              <m:sub>
                <m:r>
                  <w:rPr>
                    <w:rFonts w:ascii="Cambria Math" w:eastAsia="Times New Roman" w:hAnsi="Cambria Math" w:cs="Arial"/>
                    <w:color w:val="000000"/>
                  </w:rPr>
                  <m:t>1</m:t>
                </m:r>
              </m:sub>
            </m:sSub>
          </m:den>
        </m:f>
      </m:oMath>
      <w:r w:rsidR="00F94B11">
        <w:rPr>
          <w:rFonts w:ascii="Arial" w:eastAsia="Times New Roman" w:hAnsi="Arial" w:cs="Arial"/>
          <w:color w:val="000000"/>
        </w:rPr>
        <w:t xml:space="preserve"> </w:t>
      </w:r>
      <w:r w:rsidRPr="0076019C">
        <w:rPr>
          <w:rFonts w:ascii="Arial" w:eastAsia="Times New Roman" w:hAnsi="Arial" w:cs="Arial"/>
          <w:color w:val="000000"/>
        </w:rPr>
        <w:t xml:space="preserve">will be sufficient for obtaining a binary cluster. </w:t>
      </w:r>
    </w:p>
    <w:p w14:paraId="0E8429C1" w14:textId="77777777" w:rsidR="0076019C" w:rsidRPr="0076019C" w:rsidRDefault="0076019C" w:rsidP="0076019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76019C">
        <w:rPr>
          <w:rFonts w:ascii="Arial" w:eastAsia="Times New Roman" w:hAnsi="Arial" w:cs="Arial"/>
          <w:color w:val="000000"/>
        </w:rPr>
        <w:t>through some simple algebra from here it can be shown that,</w:t>
      </w:r>
    </w:p>
    <w:p w14:paraId="28C6F05E" w14:textId="77777777" w:rsidR="000900A6" w:rsidRPr="000900A6" w:rsidRDefault="00F94B11" w:rsidP="000900A6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  <w:color w:val="000000"/>
          <w:sz w:val="22"/>
          <w:szCs w:val="22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Bid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max</m:t>
              </m:r>
            </m:sub>
          </m:sSub>
          <m:r>
            <w:rPr>
              <w:rFonts w:ascii="Cambria Math" w:eastAsiaTheme="minorEastAsia" w:hAnsi="Cambria Math"/>
            </w:rPr>
            <m:t>=O</m:t>
          </m:r>
          <m:d>
            <m:dPr>
              <m:ctrlPr>
                <w:rPr>
                  <w:rFonts w:ascii="Cambria Math" w:eastAsiaTheme="minorEastAsia" w:hAnsi="Cambria Math" w:cstheme="minorBidi"/>
                  <w:sz w:val="22"/>
                  <w:szCs w:val="22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theme="minorBidi"/>
                      <w:sz w:val="22"/>
                      <w:szCs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arccos</m:t>
                  </m:r>
                  <m:d>
                    <m:dPr>
                      <m:ctrlPr>
                        <w:rPr>
                          <w:rFonts w:ascii="Cambria Math" w:eastAsiaTheme="minorEastAsia" w:hAnsi="Cambria Math" w:cstheme="minorBidi"/>
                          <w:i/>
                          <w:sz w:val="22"/>
                          <w:szCs w:val="2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2+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c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sSub>
                            <m:sSubPr>
                              <m:ctrlPr>
                                <w:rPr>
                                  <w:rFonts w:ascii="Cambria Math" w:eastAsiaTheme="minorHAnsi" w:hAnsi="Cambria Math" w:cstheme="minorBidi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λ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-1</m:t>
                  </m:r>
                </m:sup>
              </m:sSup>
            </m:e>
          </m:d>
        </m:oMath>
      </m:oMathPara>
    </w:p>
    <w:p w14:paraId="4CD03387" w14:textId="6422DEB7" w:rsidR="000900A6" w:rsidRDefault="000900A6" w:rsidP="000900A6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Example:</w:t>
      </w:r>
    </w:p>
    <w:p w14:paraId="6A55A82B" w14:textId="7CE3F74E" w:rsidR="000900A6" w:rsidRDefault="000900A6" w:rsidP="000900A6">
      <w:pPr>
        <w:pStyle w:val="NormalWeb"/>
        <w:spacing w:before="0" w:beforeAutospacing="0" w:after="0" w:afterAutospacing="0"/>
      </w:pP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7CBB44A" wp14:editId="3DBC53B4">
            <wp:extent cx="5382895" cy="3307715"/>
            <wp:effectExtent l="0" t="0" r="8255" b="6985"/>
            <wp:docPr id="2" name="Picture 2" descr="https://lh3.googleusercontent.com/kVufJGKKk3ZSSV4n5KanrJWJjb4jMrM1RdsmJPNk6gJxVllLuafRIw3zhL89igSYO4QFZwJWWml06kJVnPmrda7Hz34o2QMBTxjiaePgTv1t6ZvwPeDh5XIUeIZmCbsnexjZJf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kVufJGKKk3ZSSV4n5KanrJWJjb4jMrM1RdsmJPNk6gJxVllLuafRIw3zhL89igSYO4QFZwJWWml06kJVnPmrda7Hz34o2QMBTxjiaePgTv1t6ZvwPeDh5XIUeIZmCbsnexjZJfn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16990" w14:textId="77777777" w:rsidR="000900A6" w:rsidRDefault="000900A6" w:rsidP="000900A6">
      <w:pPr>
        <w:pStyle w:val="NormalWeb"/>
        <w:spacing w:before="0" w:beforeAutospacing="0" w:after="0" w:afterAutospacing="0"/>
      </w:pP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 xml:space="preserve">Above is an example of a given cluster from the distributed algorithm on a 100 node </w:t>
      </w:r>
    </w:p>
    <w:p w14:paraId="63DBA163" w14:textId="6484F95A" w:rsidR="000900A6" w:rsidRDefault="000900A6" w:rsidP="000900A6">
      <w:pPr>
        <w:pStyle w:val="NormalWeb"/>
        <w:spacing w:before="0" w:beforeAutospacing="0" w:after="0" w:afterAutospacing="0"/>
        <w:ind w:firstLine="720"/>
      </w:pPr>
      <w:r>
        <w:rPr>
          <w:rFonts w:ascii="Arial" w:hAnsi="Arial" w:cs="Arial"/>
          <w:color w:val="000000"/>
          <w:sz w:val="22"/>
          <w:szCs w:val="22"/>
        </w:rPr>
        <w:t xml:space="preserve">undirected partition graph with inter-cluster connection probability 0.1 and intra-cluster </w:t>
      </w:r>
    </w:p>
    <w:p w14:paraId="7BCB3857" w14:textId="77777777" w:rsidR="000900A6" w:rsidRDefault="000900A6" w:rsidP="000900A6">
      <w:pPr>
        <w:pStyle w:val="NormalWeb"/>
        <w:spacing w:before="0" w:beforeAutospacing="0" w:after="0" w:afterAutospacing="0"/>
        <w:ind w:firstLine="720"/>
      </w:pPr>
      <w:r>
        <w:rPr>
          <w:rFonts w:ascii="Arial" w:hAnsi="Arial" w:cs="Arial"/>
          <w:color w:val="000000"/>
          <w:sz w:val="22"/>
          <w:szCs w:val="22"/>
        </w:rPr>
        <w:t>connection probability 0.5.</w:t>
      </w:r>
    </w:p>
    <w:p w14:paraId="4E8570D4" w14:textId="0D0D754F" w:rsidR="00F94B11" w:rsidRPr="003706F3" w:rsidRDefault="00F94B11" w:rsidP="00F94B11">
      <w:pPr>
        <w:rPr>
          <w:rFonts w:eastAsiaTheme="minorEastAsia"/>
        </w:rPr>
      </w:pPr>
    </w:p>
    <w:p w14:paraId="362A636D" w14:textId="77777777" w:rsidR="0076019C" w:rsidRPr="0076019C" w:rsidRDefault="0076019C" w:rsidP="007601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019C">
        <w:rPr>
          <w:rFonts w:ascii="Arial" w:eastAsia="Times New Roman" w:hAnsi="Arial" w:cs="Arial"/>
          <w:b/>
          <w:bCs/>
          <w:color w:val="000000"/>
        </w:rPr>
        <w:t>Extension:</w:t>
      </w:r>
    </w:p>
    <w:p w14:paraId="13350FF6" w14:textId="64345280" w:rsidR="0076019C" w:rsidRPr="0076019C" w:rsidRDefault="0076019C" w:rsidP="0076019C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</w:rPr>
      </w:pPr>
      <w:r w:rsidRPr="0076019C">
        <w:rPr>
          <w:rFonts w:ascii="Arial" w:eastAsia="Times New Roman" w:hAnsi="Arial" w:cs="Arial"/>
          <w:b/>
          <w:bCs/>
          <w:color w:val="000000"/>
        </w:rPr>
        <w:t>The Di</w:t>
      </w:r>
      <w:r w:rsidR="000900A6">
        <w:rPr>
          <w:rFonts w:ascii="Arial" w:eastAsia="Times New Roman" w:hAnsi="Arial" w:cs="Arial"/>
          <w:b/>
          <w:bCs/>
          <w:color w:val="000000"/>
        </w:rPr>
        <w:t xml:space="preserve">rected </w:t>
      </w:r>
      <w:r w:rsidRPr="0076019C">
        <w:rPr>
          <w:rFonts w:ascii="Arial" w:eastAsia="Times New Roman" w:hAnsi="Arial" w:cs="Arial"/>
          <w:b/>
          <w:bCs/>
          <w:color w:val="000000"/>
        </w:rPr>
        <w:t xml:space="preserve">Graph Laplacian: </w:t>
      </w:r>
      <w:r w:rsidRPr="0076019C">
        <w:rPr>
          <w:rFonts w:ascii="Arial" w:eastAsia="Times New Roman" w:hAnsi="Arial" w:cs="Arial"/>
          <w:color w:val="000000"/>
        </w:rPr>
        <w:t xml:space="preserve">We are trying to extend this wave equation clustering method to the realm of directed graphs so we clearly require a new notion of the graph </w:t>
      </w:r>
      <w:r w:rsidR="00F94B11" w:rsidRPr="0076019C">
        <w:rPr>
          <w:rFonts w:ascii="Arial" w:eastAsia="Times New Roman" w:hAnsi="Arial" w:cs="Arial"/>
          <w:color w:val="000000"/>
        </w:rPr>
        <w:t>Laplacian</w:t>
      </w:r>
      <w:r w:rsidRPr="0076019C">
        <w:rPr>
          <w:rFonts w:ascii="Arial" w:eastAsia="Times New Roman" w:hAnsi="Arial" w:cs="Arial"/>
          <w:color w:val="000000"/>
        </w:rPr>
        <w:t xml:space="preserve"> </w:t>
      </w:r>
      <m:oMath>
        <m:r>
          <m:rPr>
            <m:scr m:val="script"/>
          </m:rPr>
          <w:rPr>
            <w:rFonts w:ascii="Cambria Math" w:eastAsiaTheme="minorEastAsia" w:hAnsi="Cambria Math"/>
          </w:rPr>
          <m:t>L(</m:t>
        </m:r>
        <m:r>
          <w:rPr>
            <w:rFonts w:ascii="Cambria Math" w:eastAsiaTheme="minorEastAsia" w:hAnsi="Cambria Math"/>
          </w:rPr>
          <m:t>G)</m:t>
        </m:r>
      </m:oMath>
      <w:r w:rsidR="00F94B11">
        <w:rPr>
          <w:rFonts w:ascii="Arial" w:eastAsia="Times New Roman" w:hAnsi="Arial" w:cs="Arial"/>
        </w:rPr>
        <w:t xml:space="preserve">. </w:t>
      </w:r>
      <w:r w:rsidRPr="0076019C">
        <w:rPr>
          <w:rFonts w:ascii="Arial" w:eastAsia="Times New Roman" w:hAnsi="Arial" w:cs="Arial"/>
          <w:color w:val="000000"/>
        </w:rPr>
        <w:t xml:space="preserve">Luckily, assuming our graph is strongly-connected and aperiodic Chung has written about an alternative </w:t>
      </w:r>
      <w:r w:rsidR="00F94B11" w:rsidRPr="0076019C">
        <w:rPr>
          <w:rFonts w:ascii="Arial" w:eastAsia="Times New Roman" w:hAnsi="Arial" w:cs="Arial"/>
          <w:color w:val="000000"/>
        </w:rPr>
        <w:t>Laplacian</w:t>
      </w:r>
      <w:r w:rsidRPr="0076019C">
        <w:rPr>
          <w:rFonts w:ascii="Arial" w:eastAsia="Times New Roman" w:hAnsi="Arial" w:cs="Arial"/>
          <w:color w:val="000000"/>
        </w:rPr>
        <w:t xml:space="preserve"> we will call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D</m:t>
            </m:r>
          </m:sub>
        </m:sSub>
      </m:oMath>
      <w:r w:rsidR="00F94B11">
        <w:rPr>
          <w:rFonts w:ascii="Arial" w:eastAsia="Times New Roman" w:hAnsi="Arial" w:cs="Arial"/>
        </w:rPr>
        <w:t xml:space="preserve"> </w:t>
      </w:r>
      <w:r w:rsidRPr="0076019C">
        <w:rPr>
          <w:rFonts w:ascii="Arial" w:eastAsia="Times New Roman" w:hAnsi="Arial" w:cs="Arial"/>
          <w:color w:val="000000"/>
        </w:rPr>
        <w:t>that is defined as follows</w:t>
      </w:r>
      <w:r w:rsidR="00511200">
        <w:rPr>
          <w:rFonts w:ascii="Arial" w:eastAsia="Times New Roman" w:hAnsi="Arial" w:cs="Arial"/>
          <w:color w:val="000000"/>
        </w:rPr>
        <w:t xml:space="preserve"> </w:t>
      </w:r>
      <w:r w:rsidR="00511200">
        <w:rPr>
          <w:rFonts w:ascii="Arial" w:eastAsia="Times New Roman" w:hAnsi="Arial" w:cs="Arial"/>
          <w:b/>
          <w:color w:val="000000"/>
        </w:rPr>
        <w:t>[3]</w:t>
      </w:r>
      <w:r w:rsidRPr="0076019C">
        <w:rPr>
          <w:rFonts w:ascii="Arial" w:eastAsia="Times New Roman" w:hAnsi="Arial" w:cs="Arial"/>
          <w:color w:val="000000"/>
        </w:rPr>
        <w:t>,</w:t>
      </w:r>
    </w:p>
    <w:p w14:paraId="2F267B26" w14:textId="081D3D0E" w:rsidR="00F94B11" w:rsidRDefault="00F94B11" w:rsidP="00F94B11">
      <w:pPr>
        <w:pStyle w:val="ListParagraph"/>
        <w:rPr>
          <w:rFonts w:ascii="Arial" w:eastAsia="Times New Roman" w:hAnsi="Arial" w:cs="Arial"/>
          <w:color w:val="000000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>
            <m:rPr>
              <m:scr m:val="double-struck"/>
              <m:sty m:val="p"/>
            </m:rPr>
            <w:rPr>
              <w:rFonts w:ascii="Cambria Math" w:eastAsiaTheme="minorEastAsia" w:hAnsi="Cambria Math"/>
            </w:rPr>
            <m:t>I</m:t>
          </m:r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ϕ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/>
                </w:rPr>
                <m:t>P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ϕ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/>
                </w:rPr>
                <m:t xml:space="preserve">+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ϕ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P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T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ϕ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</m:oMath>
      </m:oMathPara>
    </w:p>
    <w:p w14:paraId="4AFC539D" w14:textId="178B88E4" w:rsidR="0076019C" w:rsidRPr="0076019C" w:rsidRDefault="0076019C" w:rsidP="007601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019C">
        <w:rPr>
          <w:rFonts w:ascii="Arial" w:eastAsia="Times New Roman" w:hAnsi="Arial" w:cs="Arial"/>
          <w:color w:val="000000"/>
        </w:rPr>
        <w:tab/>
      </w:r>
      <w:r w:rsidR="00511200">
        <w:rPr>
          <w:rFonts w:ascii="Arial" w:eastAsia="Times New Roman" w:hAnsi="Arial" w:cs="Arial"/>
          <w:color w:val="000000"/>
        </w:rPr>
        <w:t>w</w:t>
      </w:r>
      <w:r w:rsidRPr="0076019C">
        <w:rPr>
          <w:rFonts w:ascii="Arial" w:eastAsia="Times New Roman" w:hAnsi="Arial" w:cs="Arial"/>
          <w:color w:val="000000"/>
        </w:rPr>
        <w:t>here</w:t>
      </w:r>
      <w:r w:rsidR="00C2499F">
        <w:rPr>
          <w:rFonts w:ascii="Arial" w:eastAsia="Times New Roman" w:hAnsi="Arial" w:cs="Arial"/>
          <w:color w:val="000000"/>
        </w:rPr>
        <w:t xml:space="preserve"> </w:t>
      </w:r>
      <m:oMath>
        <m:r>
          <w:rPr>
            <w:rFonts w:ascii="Cambria Math" w:eastAsiaTheme="minorEastAsia" w:hAnsi="Cambria Math"/>
          </w:rPr>
          <m:t>ϕ</m:t>
        </m:r>
      </m:oMath>
      <w:r w:rsidRPr="0076019C">
        <w:rPr>
          <w:rFonts w:ascii="Arial" w:eastAsia="Times New Roman" w:hAnsi="Arial" w:cs="Arial"/>
          <w:color w:val="000000"/>
        </w:rPr>
        <w:t xml:space="preserve"> is the stationary matrix of the transition matrix </w:t>
      </w:r>
      <m:oMath>
        <m:r>
          <w:rPr>
            <w:rFonts w:ascii="Cambria Math" w:eastAsia="Times New Roman" w:hAnsi="Cambria Math" w:cs="Arial"/>
            <w:color w:val="000000"/>
          </w:rPr>
          <m:t>P</m:t>
        </m:r>
      </m:oMath>
      <w:r w:rsidRPr="0076019C">
        <w:rPr>
          <w:rFonts w:ascii="Arial" w:eastAsia="Times New Roman" w:hAnsi="Arial" w:cs="Arial"/>
          <w:color w:val="000000"/>
        </w:rPr>
        <w:t xml:space="preserve"> on the graph. This matrix is </w:t>
      </w:r>
    </w:p>
    <w:p w14:paraId="4D207F08" w14:textId="77777777" w:rsidR="0076019C" w:rsidRPr="0076019C" w:rsidRDefault="0076019C" w:rsidP="0076019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76019C">
        <w:rPr>
          <w:rFonts w:ascii="Arial" w:eastAsia="Times New Roman" w:hAnsi="Arial" w:cs="Arial"/>
          <w:color w:val="000000"/>
        </w:rPr>
        <w:t>Hermitian and as such all eigenvalues again are greater than or equal to zero, but most</w:t>
      </w:r>
    </w:p>
    <w:p w14:paraId="72B63D4E" w14:textId="69570A77" w:rsidR="0076019C" w:rsidRPr="0076019C" w:rsidRDefault="0076019C" w:rsidP="0076019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76019C">
        <w:rPr>
          <w:rFonts w:ascii="Arial" w:eastAsia="Times New Roman" w:hAnsi="Arial" w:cs="Arial"/>
          <w:color w:val="000000"/>
        </w:rPr>
        <w:t xml:space="preserve">Importantly the first </w:t>
      </w:r>
      <w:r w:rsidR="00F94B11" w:rsidRPr="0076019C">
        <w:rPr>
          <w:rFonts w:ascii="Arial" w:eastAsia="Times New Roman" w:hAnsi="Arial" w:cs="Arial"/>
          <w:color w:val="000000"/>
        </w:rPr>
        <w:t>non-trivial</w:t>
      </w:r>
      <w:r w:rsidRPr="0076019C">
        <w:rPr>
          <w:rFonts w:ascii="Arial" w:eastAsia="Times New Roman" w:hAnsi="Arial" w:cs="Arial"/>
          <w:color w:val="000000"/>
        </w:rPr>
        <w:t xml:space="preserve"> eigenvalue of</w:t>
      </w:r>
      <w:r w:rsidR="00511200">
        <w:rPr>
          <w:rFonts w:ascii="Arial" w:eastAsia="Times New Roman" w:hAnsi="Arial" w:cs="Arial"/>
          <w:color w:val="000000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D</m:t>
            </m:r>
          </m:sub>
        </m:sSub>
      </m:oMath>
      <w:r w:rsidR="00F94B11">
        <w:rPr>
          <w:rFonts w:ascii="Arial" w:eastAsia="Times New Roman" w:hAnsi="Arial" w:cs="Arial"/>
        </w:rPr>
        <w:t xml:space="preserve"> </w:t>
      </w:r>
      <w:r w:rsidRPr="0076019C">
        <w:rPr>
          <w:rFonts w:ascii="Arial" w:eastAsia="Times New Roman" w:hAnsi="Arial" w:cs="Arial"/>
          <w:color w:val="000000"/>
        </w:rPr>
        <w:t>again obeys Cheeger’s inequality and as</w:t>
      </w:r>
    </w:p>
    <w:p w14:paraId="545ACCA6" w14:textId="77777777" w:rsidR="0076019C" w:rsidRPr="0076019C" w:rsidRDefault="0076019C" w:rsidP="0076019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76019C">
        <w:rPr>
          <w:rFonts w:ascii="Arial" w:eastAsia="Times New Roman" w:hAnsi="Arial" w:cs="Arial"/>
          <w:color w:val="000000"/>
        </w:rPr>
        <w:t>Such can be used for spectral clustering.</w:t>
      </w:r>
    </w:p>
    <w:p w14:paraId="3A69EB20" w14:textId="77777777" w:rsidR="0076019C" w:rsidRPr="0076019C" w:rsidRDefault="0076019C" w:rsidP="007601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B2B562" w14:textId="4D95A229" w:rsidR="001F0C11" w:rsidRPr="001F0C11" w:rsidRDefault="0076019C" w:rsidP="001F0C11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2"/>
          <w:szCs w:val="22"/>
        </w:rPr>
      </w:pPr>
      <w:r w:rsidRPr="0076019C">
        <w:rPr>
          <w:rFonts w:ascii="Arial" w:hAnsi="Arial" w:cs="Arial"/>
          <w:b/>
          <w:bCs/>
          <w:color w:val="000000"/>
        </w:rPr>
        <w:t xml:space="preserve">Theory: </w:t>
      </w:r>
      <w:r w:rsidRPr="0076019C">
        <w:rPr>
          <w:rFonts w:ascii="Arial" w:hAnsi="Arial" w:cs="Arial"/>
          <w:color w:val="000000"/>
        </w:rPr>
        <w:t>We now have to ensure stability of our relaxation. This entails bounding the spectral radius of our Laplacian LD. This is known to be bounded above by 2</w:t>
      </w:r>
      <w:r w:rsidR="00511200">
        <w:rPr>
          <w:rFonts w:ascii="Arial" w:hAnsi="Arial" w:cs="Arial"/>
          <w:b/>
          <w:color w:val="000000"/>
        </w:rPr>
        <w:t xml:space="preserve"> [4]</w:t>
      </w:r>
      <w:r w:rsidRPr="0076019C">
        <w:rPr>
          <w:rFonts w:ascii="Arial" w:hAnsi="Arial" w:cs="Arial"/>
          <w:color w:val="000000"/>
        </w:rPr>
        <w:t xml:space="preserve">. </w:t>
      </w:r>
      <w:r w:rsidR="00F94B11">
        <w:rPr>
          <w:rFonts w:ascii="Arial" w:hAnsi="Arial" w:cs="Arial"/>
          <w:color w:val="000000"/>
        </w:rPr>
        <w:t>H</w:t>
      </w:r>
      <w:r w:rsidRPr="0076019C">
        <w:rPr>
          <w:rFonts w:ascii="Arial" w:hAnsi="Arial" w:cs="Arial"/>
          <w:color w:val="000000"/>
        </w:rPr>
        <w:t>owever</w:t>
      </w:r>
      <w:r w:rsidR="00C02AD3">
        <w:rPr>
          <w:rFonts w:ascii="Arial" w:hAnsi="Arial" w:cs="Arial"/>
          <w:color w:val="000000"/>
        </w:rPr>
        <w:t>,</w:t>
      </w:r>
      <w:r w:rsidRPr="0076019C">
        <w:rPr>
          <w:rFonts w:ascii="Arial" w:hAnsi="Arial" w:cs="Arial"/>
          <w:color w:val="000000"/>
        </w:rPr>
        <w:t xml:space="preserve"> the derivation is difficult </w:t>
      </w:r>
      <w:r w:rsidR="001F0C11" w:rsidRPr="001F0C11">
        <w:rPr>
          <w:rFonts w:ascii="Arial" w:hAnsi="Arial" w:cs="Arial"/>
          <w:color w:val="000000"/>
          <w:sz w:val="22"/>
          <w:szCs w:val="22"/>
        </w:rPr>
        <w:t>to find in literature so we outline it here,</w:t>
      </w:r>
    </w:p>
    <w:p w14:paraId="24E541AD" w14:textId="70D1A371" w:rsidR="001F0C11" w:rsidRPr="001F0C11" w:rsidRDefault="001F0C11" w:rsidP="001F0C11">
      <w:pPr>
        <w:numPr>
          <w:ilvl w:val="1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</w:rPr>
      </w:pPr>
      <w:r w:rsidRPr="001F0C11">
        <w:rPr>
          <w:rFonts w:ascii="Arial" w:eastAsia="Times New Roman" w:hAnsi="Arial" w:cs="Arial"/>
          <w:b/>
          <w:bCs/>
          <w:color w:val="000000"/>
        </w:rPr>
        <w:lastRenderedPageBreak/>
        <w:t>Proof:</w:t>
      </w:r>
      <w:r w:rsidRPr="001F0C11">
        <w:rPr>
          <w:rFonts w:ascii="Arial" w:eastAsia="Times New Roman" w:hAnsi="Arial" w:cs="Arial"/>
          <w:color w:val="000000"/>
        </w:rPr>
        <w:t xml:space="preserve"> First we consider the vector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ϕ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sup>
        </m:sSup>
        <m:r>
          <m:rPr>
            <m:scr m:val="double-struck"/>
            <m:sty m:val="p"/>
          </m:rPr>
          <w:rPr>
            <w:rFonts w:ascii="Cambria Math" w:eastAsiaTheme="minorEastAsia" w:hAnsi="Cambria Math"/>
          </w:rPr>
          <m:t>I</m:t>
        </m:r>
      </m:oMath>
      <w:r w:rsidRPr="001F0C11">
        <w:rPr>
          <w:rFonts w:ascii="Arial" w:eastAsia="Times New Roman" w:hAnsi="Arial" w:cs="Arial"/>
          <w:color w:val="000000"/>
        </w:rPr>
        <w:t xml:space="preserve"> understood as the square root of the stationary matrix applied to the vector of all 1’s. Call </w:t>
      </w:r>
      <m:oMath>
        <m:r>
          <m:rPr>
            <m:scr m:val="script"/>
          </m:rPr>
          <w:rPr>
            <w:rFonts w:ascii="Cambria Math" w:eastAsiaTheme="minorEastAsia" w:hAnsi="Cambria Math"/>
          </w:rPr>
          <m:t>P=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ϕ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/>
          </w:rPr>
          <m:t>P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ϕ</m:t>
            </m:r>
          </m:e>
          <m:sup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sup>
        </m:sSup>
      </m:oMath>
      <w:r>
        <w:rPr>
          <w:rFonts w:ascii="Arial" w:eastAsia="Times New Roman" w:hAnsi="Arial" w:cs="Arial"/>
        </w:rPr>
        <w:t xml:space="preserve"> </w:t>
      </w:r>
      <w:r w:rsidRPr="001F0C11">
        <w:rPr>
          <w:rFonts w:ascii="Arial" w:eastAsia="Times New Roman" w:hAnsi="Arial" w:cs="Arial"/>
          <w:color w:val="000000"/>
        </w:rPr>
        <w:t>then,</w:t>
      </w:r>
    </w:p>
    <w:p w14:paraId="2436A753" w14:textId="77777777" w:rsidR="001F0C11" w:rsidRPr="001F0C11" w:rsidRDefault="001F0C11" w:rsidP="001F0C11">
      <w:pPr>
        <w:pStyle w:val="ListParagraph"/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m:rPr>
                  <m:scr m:val="script"/>
                </m:rPr>
                <w:rPr>
                  <w:rFonts w:ascii="Cambria Math" w:eastAsiaTheme="minorEastAsia" w:hAnsi="Cambria Math"/>
                </w:rPr>
                <m:t>P</m:t>
              </m:r>
              <m:r>
                <w:rPr>
                  <w:rFonts w:ascii="Cambria Math" w:eastAsiaTheme="minorEastAsia" w:hAnsi="Cambria Math"/>
                </w:rPr>
                <m:t>ϕ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sup>
          </m:sSup>
          <m:r>
            <m:rPr>
              <m:scr m:val="double-struck"/>
              <m:sty m:val="p"/>
            </m:rPr>
            <w:rPr>
              <w:rFonts w:ascii="Cambria Math" w:eastAsiaTheme="minorEastAsia" w:hAnsi="Cambria Math"/>
            </w:rPr>
            <m:t>I=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ϕ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sup>
          </m:sSup>
          <m:r>
            <w:rPr>
              <w:rFonts w:ascii="Cambria Math" w:eastAsiaTheme="minorEastAsia" w:hAnsi="Cambria Math"/>
            </w:rPr>
            <m:t>P</m:t>
          </m:r>
          <m:r>
            <m:rPr>
              <m:scr m:val="double-struck"/>
              <m:sty m:val="p"/>
            </m:rPr>
            <w:rPr>
              <w:rFonts w:ascii="Cambria Math" w:eastAsiaTheme="minorEastAsia" w:hAnsi="Cambria Math"/>
            </w:rPr>
            <m:t>I=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ϕ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sup>
          </m:sSup>
          <m:r>
            <m:rPr>
              <m:scr m:val="double-struck"/>
              <m:sty m:val="p"/>
            </m:rPr>
            <w:rPr>
              <w:rFonts w:ascii="Cambria Math" w:eastAsiaTheme="minorEastAsia" w:hAnsi="Cambria Math"/>
            </w:rPr>
            <m:t xml:space="preserve">I </m:t>
          </m:r>
        </m:oMath>
      </m:oMathPara>
    </w:p>
    <w:p w14:paraId="5FBDE39B" w14:textId="77777777" w:rsidR="001F0C11" w:rsidRPr="001F0C11" w:rsidRDefault="001F0C11" w:rsidP="001F0C11">
      <w:pPr>
        <w:pStyle w:val="ListParagraph"/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cr m:val="double-struck"/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*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ϕ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sup>
          </m:sSup>
          <m:r>
            <m:rPr>
              <m:scr m:val="script"/>
            </m:rP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cr m:val="double-struck"/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  <m:ctrlPr>
                <w:rPr>
                  <w:rFonts w:ascii="Cambria Math" w:eastAsiaTheme="minorEastAsia" w:hAnsi="Cambria Math"/>
                  <w:i/>
                </w:rPr>
              </m:ctrlP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*</m:t>
              </m:r>
            </m:sup>
          </m:sSup>
          <m:r>
            <w:rPr>
              <w:rFonts w:ascii="Cambria Math" w:eastAsiaTheme="minorEastAsia" w:hAnsi="Cambria Math"/>
            </w:rPr>
            <m:t>ϕ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ϕ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m:rPr>
                      <m:scr m:val="double-struck"/>
                      <m:sty m:val="p"/>
                    </m:rPr>
                    <w:rPr>
                      <w:rFonts w:ascii="Cambria Math" w:eastAsiaTheme="minorEastAsia" w:hAnsi="Cambria Math"/>
                    </w:rPr>
                    <m:t>I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*</m:t>
                  </m:r>
                </m:sup>
              </m:sSup>
              <m:r>
                <w:rPr>
                  <w:rFonts w:ascii="Cambria Math" w:eastAsiaTheme="minorEastAsia" w:hAnsi="Cambria Math"/>
                </w:rPr>
                <m:t>ϕ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sup>
          </m:sSup>
        </m:oMath>
      </m:oMathPara>
    </w:p>
    <w:p w14:paraId="56125015" w14:textId="4A390B32" w:rsidR="001F0C11" w:rsidRPr="001F0C11" w:rsidRDefault="001F0C11" w:rsidP="001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0C11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1F0C11">
        <w:rPr>
          <w:rFonts w:ascii="Arial" w:eastAsia="Times New Roman" w:hAnsi="Arial" w:cs="Arial"/>
          <w:color w:val="000000"/>
        </w:rPr>
        <w:tab/>
        <w:t xml:space="preserve">Showing that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ϕ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sup>
        </m:sSup>
        <m:r>
          <m:rPr>
            <m:scr m:val="double-struck"/>
            <m:sty m:val="p"/>
          </m:rPr>
          <w:rPr>
            <w:rFonts w:ascii="Cambria Math" w:eastAsiaTheme="minorEastAsia" w:hAnsi="Cambria Math"/>
          </w:rPr>
          <m:t>I</m:t>
        </m:r>
      </m:oMath>
      <w:r w:rsidR="000900A6">
        <w:rPr>
          <w:rFonts w:ascii="Arial" w:eastAsia="Times New Roman" w:hAnsi="Arial" w:cs="Arial"/>
          <w:color w:val="000000"/>
        </w:rPr>
        <w:t xml:space="preserve"> </w:t>
      </w:r>
      <w:r w:rsidRPr="001F0C11">
        <w:rPr>
          <w:rFonts w:ascii="Arial" w:eastAsia="Times New Roman" w:hAnsi="Arial" w:cs="Arial"/>
          <w:color w:val="000000"/>
        </w:rPr>
        <w:t xml:space="preserve">is both a left and right eigenvector of  </w:t>
      </w:r>
      <m:oMath>
        <m:r>
          <m:rPr>
            <m:scr m:val="script"/>
          </m:rPr>
          <w:rPr>
            <w:rFonts w:ascii="Cambria Math" w:eastAsiaTheme="minorEastAsia" w:hAnsi="Cambria Math"/>
          </w:rPr>
          <m:t>P</m:t>
        </m:r>
      </m:oMath>
      <w:r w:rsidR="00511200">
        <w:rPr>
          <w:rFonts w:ascii="Arial" w:eastAsia="Times New Roman" w:hAnsi="Arial" w:cs="Arial"/>
        </w:rPr>
        <w:t xml:space="preserve"> </w:t>
      </w:r>
      <w:r w:rsidRPr="001F0C11">
        <w:rPr>
          <w:rFonts w:ascii="Arial" w:eastAsia="Times New Roman" w:hAnsi="Arial" w:cs="Arial"/>
          <w:color w:val="000000"/>
        </w:rPr>
        <w:t>with eigenvalue 1.</w:t>
      </w:r>
    </w:p>
    <w:p w14:paraId="1B612770" w14:textId="195ADB24" w:rsidR="001F0C11" w:rsidRPr="001F0C11" w:rsidRDefault="001F0C11" w:rsidP="000900A6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1F0C11">
        <w:rPr>
          <w:rFonts w:ascii="Arial" w:eastAsia="Times New Roman" w:hAnsi="Arial" w:cs="Arial"/>
          <w:color w:val="000000"/>
        </w:rPr>
        <w:t xml:space="preserve">Those familiar with the Perron-Frobenius theorem </w:t>
      </w:r>
      <w:r w:rsidR="00511200">
        <w:rPr>
          <w:rFonts w:ascii="Arial" w:eastAsia="Times New Roman" w:hAnsi="Arial" w:cs="Arial"/>
          <w:b/>
          <w:bCs/>
          <w:color w:val="000000"/>
        </w:rPr>
        <w:t>[5]</w:t>
      </w:r>
      <w:r w:rsidRPr="001F0C11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1F0C11">
        <w:rPr>
          <w:rFonts w:ascii="Arial" w:eastAsia="Times New Roman" w:hAnsi="Arial" w:cs="Arial"/>
          <w:color w:val="000000"/>
        </w:rPr>
        <w:t>will notice that</w:t>
      </w:r>
      <w:r w:rsidR="000900A6">
        <w:rPr>
          <w:rFonts w:ascii="Arial" w:eastAsia="Times New Roman" w:hAnsi="Arial" w:cs="Arial"/>
          <w:color w:val="000000"/>
        </w:rPr>
        <w:t xml:space="preserve"> </w:t>
      </w:r>
      <w:r w:rsidRPr="001F0C11">
        <w:rPr>
          <w:rFonts w:ascii="Arial" w:eastAsia="Times New Roman" w:hAnsi="Arial" w:cs="Arial"/>
          <w:color w:val="000000"/>
        </w:rPr>
        <w:t>this</w:t>
      </w:r>
      <w:r w:rsidR="000900A6">
        <w:rPr>
          <w:rFonts w:ascii="Arial" w:eastAsia="Times New Roman" w:hAnsi="Arial" w:cs="Arial"/>
          <w:color w:val="000000"/>
        </w:rPr>
        <w:t xml:space="preserve"> </w:t>
      </w:r>
      <w:r w:rsidRPr="001F0C11">
        <w:rPr>
          <w:rFonts w:ascii="Arial" w:eastAsia="Times New Roman" w:hAnsi="Arial" w:cs="Arial"/>
          <w:color w:val="000000"/>
        </w:rPr>
        <w:t xml:space="preserve">implies the spectral radius of </w:t>
      </w:r>
      <m:oMath>
        <m:r>
          <m:rPr>
            <m:scr m:val="script"/>
          </m:rPr>
          <w:rPr>
            <w:rFonts w:ascii="Cambria Math" w:eastAsiaTheme="minorEastAsia" w:hAnsi="Cambria Math"/>
          </w:rPr>
          <m:t>P</m:t>
        </m:r>
      </m:oMath>
      <w:r w:rsidRPr="001F0C11">
        <w:rPr>
          <w:rFonts w:ascii="Arial" w:eastAsia="Times New Roman" w:hAnsi="Arial" w:cs="Arial"/>
          <w:color w:val="000000"/>
        </w:rPr>
        <w:t xml:space="preserve">, </w:t>
      </w:r>
      <m:oMath>
        <m:r>
          <w:rPr>
            <w:rFonts w:ascii="Cambria Math" w:eastAsia="Times New Roman" w:hAnsi="Cambria Math" w:cs="Arial"/>
            <w:color w:val="000000"/>
          </w:rPr>
          <m:t>p</m:t>
        </m:r>
        <m:r>
          <w:rPr>
            <w:rFonts w:ascii="Cambria Math" w:eastAsia="Times New Roman" w:hAnsi="Cambria Math" w:cs="Arial"/>
            <w:color w:val="000000"/>
          </w:rPr>
          <m:t>(</m:t>
        </m:r>
        <m:r>
          <m:rPr>
            <m:scr m:val="script"/>
          </m:rPr>
          <w:rPr>
            <w:rFonts w:ascii="Cambria Math" w:eastAsiaTheme="minorEastAsia" w:hAnsi="Cambria Math"/>
          </w:rPr>
          <m:t>P</m:t>
        </m:r>
        <m:r>
          <w:rPr>
            <w:rFonts w:ascii="Cambria Math" w:eastAsia="Times New Roman" w:hAnsi="Cambria Math" w:cs="Arial"/>
            <w:color w:val="000000"/>
          </w:rPr>
          <m:t>)=1</m:t>
        </m:r>
      </m:oMath>
      <w:r w:rsidRPr="001F0C11">
        <w:rPr>
          <w:rFonts w:ascii="Arial" w:eastAsia="Times New Roman" w:hAnsi="Arial" w:cs="Arial"/>
          <w:color w:val="000000"/>
        </w:rPr>
        <w:t xml:space="preserve"> . It turns out that the same property</w:t>
      </w:r>
    </w:p>
    <w:p w14:paraId="7932B519" w14:textId="0AD9F010" w:rsidR="001F0C11" w:rsidRPr="001F0C11" w:rsidRDefault="001F0C11" w:rsidP="001F0C11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F0C11">
        <w:rPr>
          <w:rFonts w:ascii="Arial" w:eastAsia="Times New Roman" w:hAnsi="Arial" w:cs="Arial"/>
          <w:color w:val="000000"/>
        </w:rPr>
        <w:t xml:space="preserve">holds for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m:rPr>
                <m:scr m:val="script"/>
              </m:rPr>
              <w:rPr>
                <w:rFonts w:ascii="Cambria Math" w:eastAsiaTheme="minorEastAsia" w:hAnsi="Cambria Math"/>
              </w:rPr>
              <m:t>P</m:t>
            </m:r>
          </m:e>
          <m:sup>
            <m:r>
              <w:rPr>
                <w:rFonts w:ascii="Cambria Math" w:eastAsiaTheme="minorEastAsia" w:hAnsi="Cambria Math"/>
              </w:rPr>
              <m:t>*</m:t>
            </m:r>
          </m:sup>
        </m:sSup>
      </m:oMath>
      <w:r w:rsidRPr="001F0C11">
        <w:rPr>
          <w:rFonts w:ascii="Arial" w:eastAsia="Times New Roman" w:hAnsi="Arial" w:cs="Arial"/>
          <w:color w:val="000000"/>
        </w:rPr>
        <w:t xml:space="preserve">. </w:t>
      </w:r>
    </w:p>
    <w:p w14:paraId="295A6FE0" w14:textId="77777777" w:rsidR="001F0C11" w:rsidRPr="001F0C11" w:rsidRDefault="001F0C11" w:rsidP="001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82BE84" w14:textId="64903148" w:rsidR="001F0C11" w:rsidRPr="001F0C11" w:rsidRDefault="001F0C11" w:rsidP="000900A6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F0C11">
        <w:rPr>
          <w:rFonts w:ascii="Arial" w:eastAsia="Times New Roman" w:hAnsi="Arial" w:cs="Arial"/>
          <w:color w:val="000000"/>
        </w:rPr>
        <w:t xml:space="preserve">Now we assume </w:t>
      </w:r>
      <m:oMath>
        <m:d>
          <m:dPr>
            <m:begChr m:val="‖"/>
            <m:endChr m:val="‖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m:rPr>
                <m:scr m:val="script"/>
              </m:rPr>
              <w:rPr>
                <w:rFonts w:ascii="Cambria Math" w:eastAsiaTheme="minorEastAsia" w:hAnsi="Cambria Math"/>
              </w:rPr>
              <m:t>P</m:t>
            </m:r>
          </m:e>
        </m:d>
        <m:r>
          <w:rPr>
            <w:rFonts w:ascii="Cambria Math" w:eastAsiaTheme="minorEastAsia" w:hAnsi="Cambria Math"/>
          </w:rPr>
          <m:t>&gt;1</m:t>
        </m:r>
      </m:oMath>
      <w:r w:rsidR="000900A6">
        <w:rPr>
          <w:rFonts w:eastAsiaTheme="minorEastAsia"/>
        </w:rPr>
        <w:t xml:space="preserve"> </w:t>
      </w:r>
      <w:r w:rsidRPr="001F0C11">
        <w:rPr>
          <w:rFonts w:ascii="Arial" w:eastAsia="Times New Roman" w:hAnsi="Arial" w:cs="Arial"/>
          <w:color w:val="000000"/>
        </w:rPr>
        <w:t xml:space="preserve">and call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ϕ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sup>
        </m:sSup>
        <m:r>
          <m:rPr>
            <m:scr m:val="double-struck"/>
            <m:sty m:val="p"/>
          </m:rPr>
          <w:rPr>
            <w:rFonts w:ascii="Cambria Math" w:eastAsiaTheme="minorEastAsia" w:hAnsi="Cambria Math"/>
          </w:rPr>
          <m:t>I=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θ</m:t>
        </m:r>
      </m:oMath>
      <w:r w:rsidR="000900A6">
        <w:rPr>
          <w:rFonts w:ascii="Arial" w:eastAsia="Times New Roman" w:hAnsi="Arial" w:cs="Arial"/>
        </w:rPr>
        <w:t xml:space="preserve">. </w:t>
      </w:r>
      <w:r w:rsidRPr="001F0C11">
        <w:rPr>
          <w:rFonts w:ascii="Arial" w:eastAsia="Times New Roman" w:hAnsi="Arial" w:cs="Arial"/>
          <w:color w:val="000000"/>
        </w:rPr>
        <w:t>Then,</w:t>
      </w:r>
    </w:p>
    <w:p w14:paraId="1F20A9C6" w14:textId="77777777" w:rsidR="000900A6" w:rsidRPr="00EE3FAE" w:rsidRDefault="000900A6" w:rsidP="000900A6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θ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*</m:t>
              </m:r>
            </m:sup>
          </m:sSup>
          <m:r>
            <m:rPr>
              <m:scr m:val="script"/>
            </m:rPr>
            <w:rPr>
              <w:rFonts w:ascii="Cambria Math" w:eastAsiaTheme="minorEastAsia" w:hAnsi="Cambria Math"/>
            </w:rPr>
            <m:t>P=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θ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*</m:t>
              </m:r>
            </m:sup>
          </m:sSup>
          <m:r>
            <w:rPr>
              <w:rFonts w:ascii="Cambria Math" w:eastAsiaTheme="minorEastAsia" w:hAnsi="Cambria Math"/>
            </w:rPr>
            <m:t xml:space="preserve"> ⟹ 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θ</m:t>
              </m:r>
              <m:ctrlPr>
                <w:rPr>
                  <w:rFonts w:ascii="Cambria Math" w:eastAsiaTheme="minorEastAsia" w:hAnsi="Cambria Math"/>
                  <w:i/>
                </w:rPr>
              </m:ctrlP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j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0j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θ</m:t>
              </m:r>
              <m:ctrlPr>
                <w:rPr>
                  <w:rFonts w:ascii="Cambria Math" w:eastAsiaTheme="minorEastAsia" w:hAnsi="Cambria Math"/>
                  <w:i/>
                </w:rPr>
              </m:ctrlP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+…+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nj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θ</m:t>
              </m:r>
              <m:ctrlPr>
                <w:rPr>
                  <w:rFonts w:ascii="Cambria Math" w:eastAsiaTheme="minorEastAsia" w:hAnsi="Cambria Math"/>
                  <w:i/>
                </w:rPr>
              </m:ctrlP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n</m:t>
              </m:r>
            </m:sub>
          </m:sSub>
          <m:r>
            <w:rPr>
              <w:rFonts w:ascii="Cambria Math" w:eastAsiaTheme="minorEastAsia" w:hAnsi="Cambria Math"/>
            </w:rPr>
            <m:t xml:space="preserve">= 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k</m:t>
              </m:r>
            </m:sub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kj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θ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k</m:t>
                  </m:r>
                </m:sub>
              </m:sSub>
            </m:e>
          </m:nary>
        </m:oMath>
      </m:oMathPara>
    </w:p>
    <w:p w14:paraId="431DCA1A" w14:textId="77777777" w:rsidR="000900A6" w:rsidRPr="00EE3FAE" w:rsidRDefault="000900A6" w:rsidP="000900A6">
      <w:pPr>
        <w:rPr>
          <w:rFonts w:eastAsiaTheme="minorEastAsia"/>
        </w:rPr>
      </w:pPr>
      <m:oMathPara>
        <m:oMath>
          <m:r>
            <m:rPr>
              <m:scr m:val="script"/>
            </m:rPr>
            <w:rPr>
              <w:rFonts w:ascii="Cambria Math" w:eastAsiaTheme="minorEastAsia" w:hAnsi="Cambria Math"/>
            </w:rPr>
            <m:t>P</m:t>
          </m:r>
          <m:r>
            <m:rPr>
              <m:sty m:val="p"/>
            </m:rPr>
            <w:rPr>
              <w:rFonts w:ascii="Cambria Math" w:eastAsiaTheme="minorEastAsia" w:hAnsi="Cambria Math"/>
            </w:rPr>
            <m:t>θ</m:t>
          </m:r>
          <m:r>
            <w:rPr>
              <w:rFonts w:ascii="Cambria Math" w:eastAsiaTheme="minorEastAsia" w:hAnsi="Cambria Math"/>
            </w:rPr>
            <m:t>=</m:t>
          </m:r>
          <m:r>
            <m:rPr>
              <m:sty m:val="p"/>
            </m:rPr>
            <w:rPr>
              <w:rFonts w:ascii="Cambria Math" w:eastAsiaTheme="minorEastAsia" w:hAnsi="Cambria Math"/>
            </w:rPr>
            <m:t>θ</m:t>
          </m:r>
          <m:r>
            <w:rPr>
              <w:rFonts w:ascii="Cambria Math" w:eastAsiaTheme="minorEastAsia" w:hAnsi="Cambria Math"/>
            </w:rPr>
            <m:t xml:space="preserve"> ⟹ </m:t>
          </m:r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θ</m:t>
              </m:r>
              <m:ctrlPr>
                <w:rPr>
                  <w:rFonts w:ascii="Cambria Math" w:eastAsiaTheme="minorEastAsia" w:hAnsi="Cambria Math"/>
                  <w:i/>
                </w:rPr>
              </m:ctrlPr>
            </m:e>
            <m:sub>
              <m:r>
                <w:rPr>
                  <w:rFonts w:ascii="Cambria Math" w:eastAsiaTheme="minorEastAsia" w:hAnsi="Cambria Math"/>
                </w:rPr>
                <m:t>i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i0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θ</m:t>
              </m:r>
              <m:ctrlPr>
                <w:rPr>
                  <w:rFonts w:ascii="Cambria Math" w:eastAsiaTheme="minorEastAsia" w:hAnsi="Cambria Math"/>
                  <w:i/>
                </w:rPr>
              </m:ctrlP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+…+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in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θ</m:t>
              </m:r>
              <m:ctrlPr>
                <w:rPr>
                  <w:rFonts w:ascii="Cambria Math" w:eastAsiaTheme="minorEastAsia" w:hAnsi="Cambria Math"/>
                  <w:i/>
                </w:rPr>
              </m:ctrlP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n</m:t>
              </m:r>
            </m:sub>
          </m:sSub>
          <m:r>
            <w:rPr>
              <w:rFonts w:ascii="Cambria Math" w:eastAsiaTheme="minorEastAsia" w:hAnsi="Cambria Math"/>
            </w:rPr>
            <m:t xml:space="preserve">= 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k</m:t>
              </m:r>
            </m:sub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ik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θ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k</m:t>
                  </m:r>
                </m:sub>
              </m:sSub>
            </m:e>
          </m:nary>
        </m:oMath>
      </m:oMathPara>
    </w:p>
    <w:p w14:paraId="4E569C70" w14:textId="2240F743" w:rsidR="001F0C11" w:rsidRDefault="000900A6" w:rsidP="000900A6">
      <w:pPr>
        <w:ind w:left="720" w:firstLine="720"/>
        <w:rPr>
          <w:rFonts w:ascii="Arial" w:eastAsia="Times New Roman" w:hAnsi="Arial" w:cs="Arial"/>
          <w:color w:val="000000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d>
              <m:dPr>
                <m:begChr m:val="‖"/>
                <m:endChr m:val="‖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m:rPr>
                    <m:scr m:val="script"/>
                  </m:rPr>
                  <w:rPr>
                    <w:rFonts w:ascii="Cambria Math" w:eastAsiaTheme="minorEastAsia" w:hAnsi="Cambria Math"/>
                  </w:rPr>
                  <m:t>P</m:t>
                </m:r>
              </m:e>
            </m:d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&gt;1⇒∃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ij</m:t>
            </m:r>
          </m:sub>
        </m:sSub>
        <m:r>
          <w:rPr>
            <w:rFonts w:ascii="Cambria Math" w:eastAsiaTheme="minorEastAsia" w:hAnsi="Cambria Math"/>
          </w:rPr>
          <m:t>&gt;1</m:t>
        </m:r>
      </m:oMath>
      <w:r w:rsidR="001F0C11" w:rsidRPr="001F0C11">
        <w:rPr>
          <w:rFonts w:ascii="Arial" w:eastAsia="Times New Roman" w:hAnsi="Arial" w:cs="Arial"/>
          <w:color w:val="000000"/>
        </w:rPr>
        <w:t xml:space="preserve">. </w:t>
      </w:r>
      <w:r w:rsidRPr="001F0C11">
        <w:rPr>
          <w:rFonts w:ascii="Arial" w:eastAsia="Times New Roman" w:hAnsi="Arial" w:cs="Arial"/>
          <w:color w:val="000000"/>
        </w:rPr>
        <w:t>Therefore,</w:t>
      </w:r>
      <w:r w:rsidR="001F0C11" w:rsidRPr="001F0C11">
        <w:rPr>
          <w:rFonts w:ascii="Arial" w:eastAsia="Times New Roman" w:hAnsi="Arial" w:cs="Arial"/>
          <w:color w:val="000000"/>
        </w:rPr>
        <w:t xml:space="preserve"> we write,</w:t>
      </w:r>
    </w:p>
    <w:p w14:paraId="7A1E35F6" w14:textId="77777777" w:rsidR="000900A6" w:rsidRPr="00EE3FAE" w:rsidRDefault="000900A6" w:rsidP="000900A6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θ</m:t>
              </m:r>
            </m:e>
            <m:sub>
              <m:r>
                <w:rPr>
                  <w:rFonts w:ascii="Cambria Math" w:eastAsiaTheme="minorEastAsia" w:hAnsi="Cambria Math"/>
                </w:rPr>
                <m:t>i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ij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θ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  <m:r>
            <w:rPr>
              <w:rFonts w:ascii="Cambria Math" w:eastAsiaTheme="minorEastAsia" w:hAnsi="Cambria Math"/>
            </w:rPr>
            <m:t>+A</m:t>
          </m:r>
        </m:oMath>
      </m:oMathPara>
    </w:p>
    <w:p w14:paraId="74091427" w14:textId="77777777" w:rsidR="000900A6" w:rsidRPr="00EE3FAE" w:rsidRDefault="000900A6" w:rsidP="000900A6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θ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ji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θ</m:t>
              </m:r>
            </m:e>
            <m:sub>
              <m:r>
                <w:rPr>
                  <w:rFonts w:ascii="Cambria Math" w:eastAsiaTheme="minorEastAsia" w:hAnsi="Cambria Math"/>
                </w:rPr>
                <m:t>i</m:t>
              </m:r>
            </m:sub>
          </m:sSub>
          <m:r>
            <w:rPr>
              <w:rFonts w:ascii="Cambria Math" w:eastAsiaTheme="minorEastAsia" w:hAnsi="Cambria Math"/>
            </w:rPr>
            <m:t>+A</m:t>
          </m:r>
        </m:oMath>
      </m:oMathPara>
    </w:p>
    <w:p w14:paraId="1B570AB1" w14:textId="77777777" w:rsidR="000900A6" w:rsidRPr="00EE3FAE" w:rsidRDefault="000900A6" w:rsidP="000900A6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θ</m:t>
              </m:r>
            </m:e>
            <m:sub>
              <m:r>
                <w:rPr>
                  <w:rFonts w:ascii="Cambria Math" w:eastAsiaTheme="minorEastAsia" w:hAnsi="Cambria Math"/>
                </w:rPr>
                <m:t>i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ij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θ</m:t>
              </m:r>
            </m:e>
            <m:sub>
              <m:r>
                <w:rPr>
                  <w:rFonts w:ascii="Cambria Math" w:eastAsiaTheme="minorEastAsia" w:hAnsi="Cambria Math"/>
                </w:rPr>
                <m:t>i</m:t>
              </m:r>
            </m:sub>
          </m:sSub>
          <m:r>
            <w:rPr>
              <w:rFonts w:ascii="Cambria Math" w:eastAsiaTheme="minorEastAsia" w:hAnsi="Cambria Math"/>
            </w:rPr>
            <m:t>+(A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ij</m:t>
              </m:r>
            </m:sub>
          </m:sSub>
          <m:r>
            <w:rPr>
              <w:rFonts w:ascii="Cambria Math" w:eastAsiaTheme="minorEastAsia" w:hAnsi="Cambria Math"/>
            </w:rPr>
            <m:t>+B)</m:t>
          </m:r>
        </m:oMath>
      </m:oMathPara>
    </w:p>
    <w:p w14:paraId="315A8E9F" w14:textId="77777777" w:rsidR="000900A6" w:rsidRPr="001F0C11" w:rsidRDefault="000900A6" w:rsidP="000900A6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31BBA71D" w14:textId="7FAD3CE1" w:rsidR="001F0C11" w:rsidRPr="001F0C11" w:rsidRDefault="001F0C11" w:rsidP="000900A6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1F0C11">
        <w:rPr>
          <w:rFonts w:ascii="Arial" w:eastAsia="Times New Roman" w:hAnsi="Arial" w:cs="Arial"/>
          <w:color w:val="000000"/>
        </w:rPr>
        <w:t xml:space="preserve">We know </w:t>
      </w:r>
      <m:oMath>
        <m:r>
          <w:rPr>
            <w:rFonts w:ascii="Cambria Math" w:eastAsia="Times New Roman" w:hAnsi="Cambria Math" w:cs="Arial"/>
            <w:color w:val="000000"/>
          </w:rPr>
          <m:t>A,B&gt;0</m:t>
        </m:r>
      </m:oMath>
      <w:r w:rsidR="000900A6">
        <w:rPr>
          <w:rFonts w:ascii="Arial" w:eastAsia="Times New Roman" w:hAnsi="Arial" w:cs="Arial"/>
          <w:color w:val="000000"/>
        </w:rPr>
        <w:t xml:space="preserve"> and</w:t>
      </w:r>
      <w:r w:rsidRPr="001F0C11">
        <w:rPr>
          <w:rFonts w:ascii="Arial" w:eastAsia="Times New Roman" w:hAnsi="Arial" w:cs="Arial"/>
          <w:color w:val="000000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</w:rPr>
              <m:t>ij</m:t>
            </m:r>
          </m:sub>
        </m:sSub>
        <m:r>
          <w:rPr>
            <w:rFonts w:ascii="Cambria Math" w:eastAsia="Times New Roman" w:hAnsi="Cambria Math" w:cs="Arial"/>
            <w:color w:val="000000"/>
          </w:rPr>
          <m:t>&gt;1</m:t>
        </m:r>
      </m:oMath>
      <w:r w:rsidRPr="001F0C11">
        <w:rPr>
          <w:rFonts w:ascii="Arial" w:eastAsia="Times New Roman" w:hAnsi="Arial" w:cs="Arial"/>
          <w:color w:val="000000"/>
        </w:rPr>
        <w:t>, so we have reached a contradiction and know</w:t>
      </w:r>
      <w:r w:rsidR="000900A6">
        <w:rPr>
          <w:rFonts w:ascii="Arial" w:eastAsia="Times New Roman" w:hAnsi="Arial" w:cs="Arial"/>
          <w:color w:val="000000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d>
              <m:dPr>
                <m:begChr m:val="‖"/>
                <m:endChr m:val="‖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m:rPr>
                    <m:scr m:val="script"/>
                  </m:rPr>
                  <w:rPr>
                    <w:rFonts w:ascii="Cambria Math" w:eastAsiaTheme="minorEastAsia" w:hAnsi="Cambria Math"/>
                  </w:rPr>
                  <m:t>P</m:t>
                </m:r>
              </m:e>
            </m:d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=1</m:t>
        </m:r>
      </m:oMath>
      <w:r w:rsidR="000900A6">
        <w:rPr>
          <w:rFonts w:ascii="Arial" w:eastAsia="Times New Roman" w:hAnsi="Arial" w:cs="Arial"/>
        </w:rPr>
        <w:t>.</w:t>
      </w:r>
      <w:r w:rsidRPr="001F0C11">
        <w:rPr>
          <w:rFonts w:ascii="Arial" w:eastAsia="Times New Roman" w:hAnsi="Arial" w:cs="Arial"/>
          <w:color w:val="000000"/>
        </w:rPr>
        <w:t xml:space="preserve"> From here we simply need a straightforward application of the triangle </w:t>
      </w:r>
    </w:p>
    <w:p w14:paraId="0706CF97" w14:textId="77777777" w:rsidR="001F0C11" w:rsidRPr="001F0C11" w:rsidRDefault="001F0C11" w:rsidP="001F0C11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F0C11">
        <w:rPr>
          <w:rFonts w:ascii="Arial" w:eastAsia="Times New Roman" w:hAnsi="Arial" w:cs="Arial"/>
          <w:color w:val="000000"/>
        </w:rPr>
        <w:t>Inequality,</w:t>
      </w:r>
    </w:p>
    <w:p w14:paraId="3CB6911F" w14:textId="77777777" w:rsidR="000900A6" w:rsidRPr="00EE3FAE" w:rsidRDefault="000900A6" w:rsidP="000900A6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p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D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≤p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m:rPr>
                  <m:scr m:val="double-struck"/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  <m:ctrlPr>
                <w:rPr>
                  <w:rFonts w:ascii="Cambria Math" w:eastAsiaTheme="minorEastAsia" w:hAnsi="Cambria Math"/>
                </w:rPr>
              </m:ctrlPr>
            </m:e>
          </m:d>
          <m:r>
            <w:rPr>
              <w:rFonts w:ascii="Cambria Math" w:eastAsiaTheme="minorEastAsia" w:hAnsi="Cambria Math"/>
            </w:rPr>
            <m:t>+p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 xml:space="preserve">P+ 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m:rPr>
                          <m:scr m:val="script"/>
                        </m:rPr>
                        <w:rPr>
                          <w:rFonts w:ascii="Cambria Math" w:eastAsiaTheme="minorEastAsia" w:hAnsi="Cambria Math"/>
                        </w:rPr>
                        <m:t>P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*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</m:e>
          </m:d>
        </m:oMath>
      </m:oMathPara>
    </w:p>
    <w:p w14:paraId="42EA2821" w14:textId="77777777" w:rsidR="000900A6" w:rsidRPr="001D6A28" w:rsidRDefault="000900A6" w:rsidP="000900A6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⇒p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D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≤p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m:rPr>
                  <m:scr m:val="double-struck"/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  <m:ctrlPr>
                <w:rPr>
                  <w:rFonts w:ascii="Cambria Math" w:eastAsiaTheme="minorEastAsia" w:hAnsi="Cambria Math"/>
                </w:rPr>
              </m:ctrlPr>
            </m:e>
          </m:d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p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m:rPr>
                          <m:scr m:val="script"/>
                        </m:rPr>
                        <w:rPr>
                          <w:rFonts w:ascii="Cambria Math" w:eastAsiaTheme="minorEastAsia" w:hAnsi="Cambria Math"/>
                        </w:rPr>
                        <m:t xml:space="preserve">P+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*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e>
          </m:d>
        </m:oMath>
      </m:oMathPara>
    </w:p>
    <w:p w14:paraId="2C1259F9" w14:textId="77777777" w:rsidR="000900A6" w:rsidRPr="001D6A28" w:rsidRDefault="000900A6" w:rsidP="000900A6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⇒p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D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≤p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m:rPr>
                  <m:scr m:val="double-struck"/>
                  <m:sty m:val="p"/>
                </m:rPr>
                <w:rPr>
                  <w:rFonts w:ascii="Cambria Math" w:eastAsiaTheme="minorEastAsia" w:hAnsi="Cambria Math"/>
                </w:rPr>
                <m:t>I</m:t>
              </m:r>
              <m:ctrlPr>
                <w:rPr>
                  <w:rFonts w:ascii="Cambria Math" w:eastAsiaTheme="minorEastAsia" w:hAnsi="Cambria Math"/>
                </w:rPr>
              </m:ctrlPr>
            </m:e>
          </m:d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p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m:rPr>
                          <m:scr m:val="script"/>
                        </m:rPr>
                        <w:rPr>
                          <w:rFonts w:ascii="Cambria Math" w:eastAsiaTheme="minorEastAsia" w:hAnsi="Cambria Math"/>
                        </w:rPr>
                        <m:t>P</m:t>
                      </m:r>
                    </m:e>
                  </m:d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*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e>
          </m:d>
        </m:oMath>
      </m:oMathPara>
    </w:p>
    <w:p w14:paraId="57127315" w14:textId="77777777" w:rsidR="000900A6" w:rsidRPr="00EE3FAE" w:rsidRDefault="000900A6" w:rsidP="000900A6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⇒p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D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≤2</m:t>
          </m:r>
        </m:oMath>
      </m:oMathPara>
    </w:p>
    <w:p w14:paraId="3709502C" w14:textId="022D293E" w:rsidR="001F0C11" w:rsidRPr="001F0C11" w:rsidRDefault="001F0C11" w:rsidP="001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0C11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1F0C11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1F0C11">
        <w:rPr>
          <w:rFonts w:ascii="Arial" w:eastAsia="Times New Roman" w:hAnsi="Arial" w:cs="Arial"/>
          <w:color w:val="000000"/>
        </w:rPr>
        <w:t xml:space="preserve">Therefore, the same bounds on </w:t>
      </w:r>
      <m:oMath>
        <m:r>
          <w:rPr>
            <w:rFonts w:ascii="Cambria Math" w:eastAsia="Times New Roman" w:hAnsi="Cambria Math" w:cs="Arial"/>
            <w:color w:val="000000"/>
          </w:rPr>
          <m:t>c</m:t>
        </m:r>
      </m:oMath>
      <w:r w:rsidRPr="001F0C11">
        <w:rPr>
          <w:rFonts w:ascii="Arial" w:eastAsia="Times New Roman" w:hAnsi="Arial" w:cs="Arial"/>
          <w:color w:val="000000"/>
        </w:rPr>
        <w:t xml:space="preserve"> as in the undirected case maintain stability of</w:t>
      </w:r>
    </w:p>
    <w:p w14:paraId="7B556A11" w14:textId="77777777" w:rsidR="001F0C11" w:rsidRPr="001F0C11" w:rsidRDefault="001F0C11" w:rsidP="001F0C11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F0C11">
        <w:rPr>
          <w:rFonts w:ascii="Arial" w:eastAsia="Times New Roman" w:hAnsi="Arial" w:cs="Arial"/>
          <w:color w:val="000000"/>
        </w:rPr>
        <w:t>our relaxation.</w:t>
      </w:r>
    </w:p>
    <w:p w14:paraId="16D31653" w14:textId="77777777" w:rsidR="001F0C11" w:rsidRPr="001F0C11" w:rsidRDefault="001F0C11" w:rsidP="001F0C11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</w:rPr>
      </w:pPr>
      <w:r w:rsidRPr="001F0C11">
        <w:rPr>
          <w:rFonts w:ascii="Arial" w:eastAsia="Times New Roman" w:hAnsi="Arial" w:cs="Arial"/>
          <w:b/>
          <w:bCs/>
          <w:color w:val="000000"/>
        </w:rPr>
        <w:t xml:space="preserve">Runtime Complexity: </w:t>
      </w:r>
      <w:r w:rsidRPr="001F0C11">
        <w:rPr>
          <w:rFonts w:ascii="Arial" w:eastAsia="Times New Roman" w:hAnsi="Arial" w:cs="Arial"/>
          <w:color w:val="000000"/>
        </w:rPr>
        <w:t>We now analyze the runtime complexity of the algorithm on our class of directed graphs. Recall our runtime complexity in the undirected case,</w:t>
      </w:r>
    </w:p>
    <w:p w14:paraId="798341CB" w14:textId="77777777" w:rsidR="000900A6" w:rsidRPr="000900A6" w:rsidRDefault="000900A6" w:rsidP="000900A6">
      <w:pPr>
        <w:pStyle w:val="ListParagrap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max</m:t>
              </m:r>
            </m:sub>
          </m:sSub>
          <m:r>
            <w:rPr>
              <w:rFonts w:ascii="Cambria Math" w:eastAsiaTheme="minorEastAsia" w:hAnsi="Cambria Math"/>
            </w:rPr>
            <m:t>=O</m:t>
          </m:r>
          <m:r>
            <m:rPr>
              <m:sty m:val="p"/>
            </m:rPr>
            <w:rPr>
              <w:rFonts w:ascii="Cambria Math" w:eastAsiaTheme="minorEastAsia" w:hAnsi="Cambria Math"/>
            </w:rPr>
            <m:t>arccos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⁡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2+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c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λ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-1</m:t>
                  </m:r>
                </m:sup>
              </m:sSup>
            </m:e>
          </m:d>
        </m:oMath>
      </m:oMathPara>
    </w:p>
    <w:p w14:paraId="5BB22C50" w14:textId="4A55A638" w:rsidR="001F0C11" w:rsidRPr="001F0C11" w:rsidRDefault="001F0C11" w:rsidP="001F0C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F0C11">
        <w:rPr>
          <w:rFonts w:ascii="Arial" w:eastAsia="Times New Roman" w:hAnsi="Arial" w:cs="Arial"/>
          <w:color w:val="000000"/>
        </w:rPr>
        <w:lastRenderedPageBreak/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511200">
        <w:rPr>
          <w:rFonts w:ascii="Arial" w:eastAsia="Times New Roman" w:hAnsi="Arial" w:cs="Arial"/>
        </w:rPr>
        <w:t xml:space="preserve"> </w:t>
      </w:r>
      <w:r w:rsidRPr="001F0C11">
        <w:rPr>
          <w:rFonts w:ascii="Arial" w:eastAsia="Times New Roman" w:hAnsi="Arial" w:cs="Arial"/>
          <w:color w:val="000000"/>
        </w:rPr>
        <w:t xml:space="preserve">is the first non-trivial eigenvalue of L(G). Recalling the analysis from earlier this comes from some algebra based on the term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</w:rPr>
              <m:t>T</m:t>
            </m:r>
          </m:e>
          <m:sub>
            <m:r>
              <w:rPr>
                <w:rFonts w:ascii="Cambria Math" w:eastAsia="Times New Roman" w:hAnsi="Cambria Math" w:cs="Arial"/>
                <w:color w:val="000000"/>
              </w:rPr>
              <m:t>max</m:t>
            </m:r>
          </m:sub>
        </m:sSub>
        <m:r>
          <w:rPr>
            <w:rFonts w:ascii="Cambria Math" w:eastAsia="Times New Roman" w:hAnsi="Cambria Math" w:cs="Arial"/>
            <w:color w:val="000000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color w:val="000000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</w:rPr>
              <m:t>η</m:t>
            </m:r>
          </m:num>
          <m:den>
            <m:sSub>
              <m:sSubPr>
                <m:ctrlPr>
                  <w:rPr>
                    <w:rFonts w:ascii="Cambria Math" w:eastAsia="Times New Roman" w:hAnsi="Cambria Math" w:cs="Arial"/>
                    <w:i/>
                    <w:color w:val="000000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color w:val="000000"/>
                  </w:rPr>
                  <m:t>ω</m:t>
                </m:r>
              </m:e>
              <m:sub>
                <m:r>
                  <w:rPr>
                    <w:rFonts w:ascii="Cambria Math" w:eastAsia="Times New Roman" w:hAnsi="Cambria Math" w:cs="Arial"/>
                    <w:color w:val="000000"/>
                  </w:rPr>
                  <m:t>1</m:t>
                </m:r>
              </m:sub>
            </m:sSub>
          </m:den>
        </m:f>
      </m:oMath>
      <w:r w:rsidRPr="001F0C11">
        <w:rPr>
          <w:rFonts w:ascii="Arial" w:eastAsia="Times New Roman" w:hAnsi="Arial" w:cs="Arial"/>
          <w:color w:val="000000"/>
        </w:rPr>
        <w:t xml:space="preserve">. This same analysis works in the directed case, so we acquire the same time complexity. </w:t>
      </w:r>
    </w:p>
    <w:p w14:paraId="5D5AEAE1" w14:textId="77777777" w:rsidR="001F0C11" w:rsidRPr="001F0C11" w:rsidRDefault="001F0C11" w:rsidP="001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F19036" w14:textId="32D38478" w:rsidR="001F0C11" w:rsidRPr="001F0C11" w:rsidRDefault="00511200" w:rsidP="001F0C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F0C11">
        <w:rPr>
          <w:rFonts w:ascii="Arial" w:eastAsia="Times New Roman" w:hAnsi="Arial" w:cs="Arial"/>
          <w:color w:val="000000"/>
        </w:rPr>
        <w:t>Luckily,</w:t>
      </w:r>
      <w:r w:rsidR="001F0C11" w:rsidRPr="001F0C11">
        <w:rPr>
          <w:rFonts w:ascii="Arial" w:eastAsia="Times New Roman" w:hAnsi="Arial" w:cs="Arial"/>
          <w:color w:val="000000"/>
        </w:rPr>
        <w:t xml:space="preserve"> we can classify a “worst case scenario” for our runtime based on a lower bound for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1F0C11" w:rsidRPr="001F0C11">
        <w:rPr>
          <w:rFonts w:ascii="Arial" w:eastAsia="Times New Roman" w:hAnsi="Arial" w:cs="Arial"/>
          <w:color w:val="000000"/>
        </w:rPr>
        <w:t xml:space="preserve"> provided by Sinan Aksoy’s thesis </w:t>
      </w:r>
      <w:r>
        <w:rPr>
          <w:rFonts w:ascii="Arial" w:eastAsia="Times New Roman" w:hAnsi="Arial" w:cs="Arial"/>
          <w:b/>
          <w:bCs/>
          <w:color w:val="000000"/>
        </w:rPr>
        <w:t>[6].</w:t>
      </w:r>
    </w:p>
    <w:p w14:paraId="1FEA68CA" w14:textId="77777777" w:rsidR="000900A6" w:rsidRPr="001D6A28" w:rsidRDefault="000900A6" w:rsidP="000900A6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≥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min</m:t>
                      </m:r>
                      <m:ctrlPr>
                        <w:rPr>
                          <w:rFonts w:ascii="Cambria Math" w:eastAsiaTheme="minorEastAsia" w:hAnsi="Cambria Math"/>
                        </w:rPr>
                      </m:ctrlPr>
                    </m:e>
                    <m:lim>
                      <m:r>
                        <w:rPr>
                          <w:rFonts w:ascii="Cambria Math" w:eastAsiaTheme="minorEastAsia" w:hAnsi="Cambria Math"/>
                        </w:rPr>
                        <m:t>u</m:t>
                      </m:r>
                      <m:ctrlPr>
                        <w:rPr>
                          <w:rFonts w:ascii="Cambria Math" w:eastAsiaTheme="minorEastAsia" w:hAnsi="Cambria Math"/>
                        </w:rPr>
                      </m:ctrlPr>
                    </m:lim>
                  </m:limLow>
                </m:fName>
                <m:e>
                  <m:r>
                    <w:rPr>
                      <w:rFonts w:ascii="Cambria Math" w:eastAsiaTheme="minorEastAsia" w:hAnsi="Cambria Math"/>
                    </w:rPr>
                    <m:t>(ϕ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u</m:t>
                      </m:r>
                    </m:e>
                  </m:d>
                  <m:r>
                    <w:rPr>
                      <w:rFonts w:ascii="Cambria Math" w:eastAsiaTheme="minorEastAsia" w:hAnsi="Cambria Math"/>
                    </w:rPr>
                    <m:t>)</m:t>
                  </m:r>
                </m:e>
              </m:func>
            </m:num>
            <m:den>
              <m:r>
                <w:rPr>
                  <w:rFonts w:ascii="Cambria Math" w:eastAsiaTheme="minorEastAsia" w:hAnsi="Cambria Math"/>
                </w:rPr>
                <m:t>2D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max</m:t>
                      </m:r>
                      <m:ctrlPr>
                        <w:rPr>
                          <w:rFonts w:ascii="Cambria Math" w:eastAsiaTheme="minorEastAsia" w:hAnsi="Cambria Math"/>
                        </w:rPr>
                      </m:ctrlPr>
                    </m:e>
                    <m:lim>
                      <m:r>
                        <w:rPr>
                          <w:rFonts w:ascii="Cambria Math" w:eastAsiaTheme="minorEastAsia" w:hAnsi="Cambria Math"/>
                        </w:rPr>
                        <m:t>u</m:t>
                      </m:r>
                      <m:ctrlPr>
                        <w:rPr>
                          <w:rFonts w:ascii="Cambria Math" w:eastAsiaTheme="minorEastAsia" w:hAnsi="Cambria Math"/>
                        </w:rPr>
                      </m:ctrlPr>
                    </m:lim>
                  </m:limLow>
                </m:fName>
                <m:e>
                  <m:r>
                    <w:rPr>
                      <w:rFonts w:ascii="Cambria Math" w:eastAsiaTheme="minorEastAsia" w:hAnsi="Cambria Math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</m:sup>
                  </m:sSup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u</m:t>
                      </m:r>
                    </m:e>
                  </m:d>
                  <m:r>
                    <w:rPr>
                      <w:rFonts w:ascii="Cambria Math" w:eastAsiaTheme="minorEastAsia" w:hAnsi="Cambria Math"/>
                    </w:rPr>
                    <m:t>)</m:t>
                  </m:r>
                </m:e>
              </m:func>
            </m:den>
          </m:f>
        </m:oMath>
      </m:oMathPara>
    </w:p>
    <w:p w14:paraId="658112FF" w14:textId="5DCB699E" w:rsidR="001F0C11" w:rsidRPr="001F0C11" w:rsidRDefault="00511200" w:rsidP="001F0C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</w:rPr>
        <w:t>w</w:t>
      </w:r>
      <w:r w:rsidR="001F0C11" w:rsidRPr="001F0C11">
        <w:rPr>
          <w:rFonts w:ascii="Arial" w:eastAsia="Times New Roman" w:hAnsi="Arial" w:cs="Arial"/>
          <w:color w:val="000000"/>
        </w:rPr>
        <w:t xml:space="preserve">here </w:t>
      </w:r>
      <m:oMath>
        <m:r>
          <w:rPr>
            <w:rFonts w:ascii="Cambria Math" w:eastAsia="Times New Roman" w:hAnsi="Cambria Math" w:cs="Arial"/>
            <w:color w:val="000000"/>
          </w:rPr>
          <m:t>D</m:t>
        </m:r>
      </m:oMath>
      <w:r>
        <w:rPr>
          <w:rFonts w:ascii="Arial" w:eastAsia="Times New Roman" w:hAnsi="Arial" w:cs="Arial"/>
          <w:color w:val="000000"/>
        </w:rPr>
        <w:t xml:space="preserve"> i</w:t>
      </w:r>
      <w:r w:rsidR="001F0C11" w:rsidRPr="001F0C11">
        <w:rPr>
          <w:rFonts w:ascii="Arial" w:eastAsia="Times New Roman" w:hAnsi="Arial" w:cs="Arial"/>
          <w:color w:val="000000"/>
        </w:rPr>
        <w:t xml:space="preserve">s the diameter of our digraph, and </w:t>
      </w:r>
      <m:oMath>
        <m:sSup>
          <m:sSupPr>
            <m:ctrlPr>
              <w:rPr>
                <w:rFonts w:ascii="Cambria Math" w:eastAsia="Times New Roman" w:hAnsi="Cambria Math" w:cs="Arial"/>
                <w:i/>
                <w:color w:val="000000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/>
              </w:rPr>
              <m:t>d</m:t>
            </m:r>
          </m:e>
          <m:sup>
            <m:r>
              <w:rPr>
                <w:rFonts w:ascii="Cambria Math" w:eastAsia="Times New Roman" w:hAnsi="Cambria Math" w:cs="Arial"/>
                <w:color w:val="000000"/>
              </w:rPr>
              <m:t>+</m:t>
            </m:r>
          </m:sup>
        </m:sSup>
        <m:r>
          <w:rPr>
            <w:rFonts w:ascii="Cambria Math" w:eastAsia="Times New Roman" w:hAnsi="Cambria Math" w:cs="Arial"/>
            <w:color w:val="000000"/>
          </w:rPr>
          <m:t>(u)</m:t>
        </m:r>
      </m:oMath>
      <w:r w:rsidR="001F0C11" w:rsidRPr="001F0C11">
        <w:rPr>
          <w:rFonts w:ascii="Arial" w:eastAsia="Times New Roman" w:hAnsi="Arial" w:cs="Arial"/>
          <w:color w:val="000000"/>
        </w:rPr>
        <w:t xml:space="preserve">is the out-degree of node </w:t>
      </w:r>
      <m:oMath>
        <m:r>
          <w:rPr>
            <w:rFonts w:ascii="Cambria Math" w:eastAsia="Times New Roman" w:hAnsi="Cambria Math" w:cs="Arial"/>
            <w:color w:val="000000"/>
          </w:rPr>
          <m:t>u</m:t>
        </m:r>
      </m:oMath>
      <w:r w:rsidR="001F0C11" w:rsidRPr="001F0C11">
        <w:rPr>
          <w:rFonts w:ascii="Arial" w:eastAsia="Times New Roman" w:hAnsi="Arial" w:cs="Arial"/>
          <w:color w:val="000000"/>
        </w:rPr>
        <w:t>. This gives us the following run time complexity,</w:t>
      </w:r>
    </w:p>
    <w:p w14:paraId="46FA2D49" w14:textId="77777777" w:rsidR="000900A6" w:rsidRPr="001D6A28" w:rsidRDefault="000900A6" w:rsidP="000900A6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O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arccos⁡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 xml:space="preserve">1-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func>
                            <m:func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c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  <m:limLow>
                                <m:limLow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limLow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min</m:t>
                                  </m: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e>
                                <m:li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u</m:t>
                                  </m: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lim>
                              </m:limLow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ϕ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u</m:t>
                                      </m:r>
                                    </m:e>
                                  </m:d>
                                </m:e>
                              </m:d>
                            </m:e>
                          </m:func>
                        </m:num>
                        <m:den>
                          <m:func>
                            <m:func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uncPr>
                            <m:fName>
                              <m:limLow>
                                <m:limLow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limLow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4Dmax</m:t>
                                  </m: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e>
                                <m:li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u</m:t>
                                  </m: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lim>
                              </m:limLow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d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+</m:t>
                                      </m:r>
                                    </m:sup>
                                  </m:sSup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u</m:t>
                                      </m:r>
                                    </m:e>
                                  </m:d>
                                </m:e>
                              </m:d>
                            </m:e>
                          </m:func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-1</m:t>
                  </m:r>
                </m:sup>
              </m:sSup>
            </m:e>
          </m:d>
        </m:oMath>
      </m:oMathPara>
    </w:p>
    <w:p w14:paraId="4F90EAD3" w14:textId="4B1A674D" w:rsidR="001F0C11" w:rsidRPr="00CE585B" w:rsidRDefault="001F0C11" w:rsidP="00CE585B">
      <w:pPr>
        <w:pStyle w:val="ListParagraph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  <w:r w:rsidRPr="00CE585B">
        <w:rPr>
          <w:rFonts w:ascii="Arial" w:eastAsia="Times New Roman" w:hAnsi="Arial" w:cs="Arial"/>
          <w:b/>
          <w:bCs/>
          <w:color w:val="000000"/>
        </w:rPr>
        <w:t>Cluster Example:</w:t>
      </w:r>
    </w:p>
    <w:p w14:paraId="058D6EE2" w14:textId="71DD4887" w:rsidR="001F0C11" w:rsidRPr="001F0C11" w:rsidRDefault="001F0C11" w:rsidP="001F0C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F0C11">
        <w:rPr>
          <w:rFonts w:ascii="Arial" w:eastAsia="Times New Roman" w:hAnsi="Arial" w:cs="Arial"/>
          <w:b/>
          <w:bCs/>
          <w:color w:val="000000"/>
        </w:rPr>
        <w:tab/>
      </w:r>
      <w:r w:rsidRPr="001F0C11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151D9390" wp14:editId="301006B0">
            <wp:extent cx="5600700" cy="3457575"/>
            <wp:effectExtent l="0" t="0" r="0" b="9525"/>
            <wp:docPr id="1" name="Picture 1" descr="https://lh6.googleusercontent.com/nolA2XmNrY8sytgds4a-pUu5fiE5FvQ6TPZ96a61drrxPiQQuoC_SBUkP70kUdTYV-GU-gsx9u_prnuLvoIT2I5-oqoIZ5ENzKuejYVEAUjMsKtZajwqMg1GBLECugN0KuxPmW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nolA2XmNrY8sytgds4a-pUu5fiE5FvQ6TPZ96a61drrxPiQQuoC_SBUkP70kUdTYV-GU-gsx9u_prnuLvoIT2I5-oqoIZ5ENzKuejYVEAUjMsKtZajwqMg1GBLECugN0KuxPmWR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2A85E" w14:textId="475CE53E" w:rsidR="00CE585B" w:rsidRDefault="00CE585B" w:rsidP="001F0C11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Above is an example of a given cluster from our extended algorithm on a </w:t>
      </w:r>
      <w:r>
        <w:rPr>
          <w:rFonts w:ascii="Arial" w:hAnsi="Arial" w:cs="Arial"/>
          <w:color w:val="000000"/>
        </w:rPr>
        <w:t>100-node</w:t>
      </w:r>
      <w:r>
        <w:rPr>
          <w:rFonts w:ascii="Arial" w:hAnsi="Arial" w:cs="Arial"/>
          <w:color w:val="000000"/>
        </w:rPr>
        <w:t xml:space="preserve"> directed partition graph with inter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cluster connection probability 0.1 and intra</w:t>
      </w: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cluster connection probability 0.7.</w:t>
      </w:r>
    </w:p>
    <w:p w14:paraId="4B98C115" w14:textId="6D7BE478" w:rsidR="005379A8" w:rsidRDefault="001F0C11">
      <w:pPr>
        <w:rPr>
          <w:rFonts w:ascii="Arial" w:eastAsia="Times New Roman" w:hAnsi="Arial" w:cs="Arial"/>
        </w:rPr>
      </w:pPr>
      <w:r w:rsidRPr="001F0C11">
        <w:rPr>
          <w:rFonts w:ascii="Arial" w:eastAsia="Times New Roman" w:hAnsi="Arial" w:cs="Arial"/>
          <w:b/>
          <w:bCs/>
          <w:color w:val="000000"/>
        </w:rPr>
        <w:t>Conclusions:  </w:t>
      </w:r>
      <w:r w:rsidRPr="001F0C11">
        <w:rPr>
          <w:rFonts w:ascii="Arial" w:eastAsia="Times New Roman" w:hAnsi="Arial" w:cs="Arial"/>
          <w:color w:val="000000"/>
        </w:rPr>
        <w:t xml:space="preserve">In this paper we have outlined an extension of the wave-equation based method for spectral clustering to the case of directed, aperiodic, strongly-connected graphs. We have illustrated why the stability analysis remains the same, and why we obtain the new runtime complexity of </w:t>
      </w:r>
      <m:oMath>
        <m:r>
          <w:rPr>
            <w:rFonts w:ascii="Cambria Math" w:eastAsiaTheme="minorEastAsia" w:hAnsi="Cambria Math"/>
          </w:rPr>
          <m:t>O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arccos⁡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 xml:space="preserve">1- 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c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  <m:limLow>
                              <m:limLow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limLow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min</m:t>
                                </m: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e>
                              <m:li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u</m:t>
                                </m: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lim>
                            </m:limLow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ϕ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u</m:t>
                                    </m:r>
                                  </m:e>
                                </m:d>
                              </m:e>
                            </m:d>
                          </m:e>
                        </m:func>
                      </m:num>
                      <m:den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uncPr>
                          <m:fName>
                            <m:limLow>
                              <m:limLow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limLow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4Dmax</m:t>
                                </m: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e>
                              <m:li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u</m:t>
                                </m: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lim>
                            </m:limLow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+</m:t>
                                    </m:r>
                                  </m:sup>
                                </m:sSup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u</m:t>
                                    </m:r>
                                  </m:e>
                                </m:d>
                              </m:e>
                            </m:d>
                          </m:e>
                        </m:func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-1</m:t>
                </m:r>
              </m:sup>
            </m:sSup>
          </m:e>
        </m:d>
      </m:oMath>
      <w:r w:rsidR="00CE585B">
        <w:rPr>
          <w:rFonts w:ascii="Arial" w:eastAsia="Times New Roman" w:hAnsi="Arial" w:cs="Arial"/>
        </w:rPr>
        <w:t>.</w:t>
      </w:r>
    </w:p>
    <w:p w14:paraId="44F8D21E" w14:textId="18A1B2ED" w:rsidR="00CE585B" w:rsidRDefault="00CE585B">
      <w:pPr>
        <w:rPr>
          <w:rFonts w:ascii="Arial" w:eastAsia="Times New Roman" w:hAnsi="Arial" w:cs="Arial"/>
        </w:rPr>
      </w:pPr>
    </w:p>
    <w:p w14:paraId="53140C99" w14:textId="77777777" w:rsidR="00CE585B" w:rsidRDefault="00CE585B" w:rsidP="00CE585B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Citations:</w:t>
      </w:r>
    </w:p>
    <w:p w14:paraId="43342F8F" w14:textId="77777777" w:rsidR="00CE585B" w:rsidRDefault="00CE585B" w:rsidP="00CE585B">
      <w:pPr>
        <w:pStyle w:val="Normal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Chung, “Spectral Graph Theory”, AMS, 1997</w:t>
      </w:r>
      <w:bookmarkStart w:id="0" w:name="_GoBack"/>
      <w:bookmarkEnd w:id="0"/>
    </w:p>
    <w:p w14:paraId="441162F5" w14:textId="77777777" w:rsidR="00CE585B" w:rsidRDefault="00CE585B" w:rsidP="00CE585B">
      <w:pPr>
        <w:pStyle w:val="Normal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Sahai, Speranzon, Banaszuk, “Hearing the Clusters in a Graph”, United Technology Research Center, 2011</w:t>
      </w:r>
    </w:p>
    <w:p w14:paraId="6A0E1AF5" w14:textId="77777777" w:rsidR="00CE585B" w:rsidRDefault="00CE585B" w:rsidP="00CE585B">
      <w:pPr>
        <w:pStyle w:val="Normal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Chung, “Laplacians and the Cheeger inequality for directed graphs”, UCSD, 2004</w:t>
      </w:r>
    </w:p>
    <w:p w14:paraId="3A2D0D8F" w14:textId="77777777" w:rsidR="00CE585B" w:rsidRDefault="00CE585B" w:rsidP="00CE585B">
      <w:pPr>
        <w:pStyle w:val="Normal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Chung, Kenter “Discrepancy inequalities for directed graphs”, Elsevier, 2014</w:t>
      </w:r>
    </w:p>
    <w:p w14:paraId="6D6DF7A5" w14:textId="77777777" w:rsidR="00CE585B" w:rsidRDefault="00CE585B" w:rsidP="00CE585B">
      <w:pPr>
        <w:pStyle w:val="Normal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Chung, Lu, “Complex Graphs and Networks”, AMS, 2006</w:t>
      </w:r>
    </w:p>
    <w:p w14:paraId="2EC266D5" w14:textId="77777777" w:rsidR="00CE585B" w:rsidRDefault="00CE585B" w:rsidP="00CE585B">
      <w:pPr>
        <w:pStyle w:val="Normal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Aksoy, Chung, “Random walks on directed graphs and orientations of graphs”, UCSD, 2017</w:t>
      </w:r>
    </w:p>
    <w:p w14:paraId="0E59E267" w14:textId="77777777" w:rsidR="00CE585B" w:rsidRDefault="00CE585B">
      <w:pPr>
        <w:rPr>
          <w:rFonts w:ascii="Arial" w:eastAsia="Times New Roman" w:hAnsi="Arial" w:cs="Arial"/>
        </w:rPr>
      </w:pPr>
    </w:p>
    <w:p w14:paraId="59C4C9BB" w14:textId="77777777" w:rsidR="00CE585B" w:rsidRDefault="00CE585B"/>
    <w:sectPr w:rsidR="00CE58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D1816"/>
    <w:multiLevelType w:val="multilevel"/>
    <w:tmpl w:val="7C20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9D5583"/>
    <w:multiLevelType w:val="multilevel"/>
    <w:tmpl w:val="A9549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B94D39"/>
    <w:multiLevelType w:val="multilevel"/>
    <w:tmpl w:val="B5A61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444907"/>
    <w:multiLevelType w:val="multilevel"/>
    <w:tmpl w:val="ABBCB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990E40"/>
    <w:multiLevelType w:val="multilevel"/>
    <w:tmpl w:val="D30E7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F96328"/>
    <w:multiLevelType w:val="hybridMultilevel"/>
    <w:tmpl w:val="740E9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0A57EE"/>
    <w:multiLevelType w:val="multilevel"/>
    <w:tmpl w:val="1EE48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CB0609"/>
    <w:multiLevelType w:val="multilevel"/>
    <w:tmpl w:val="7FBCB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F7270F"/>
    <w:multiLevelType w:val="multilevel"/>
    <w:tmpl w:val="26FCE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9B3F24"/>
    <w:multiLevelType w:val="multilevel"/>
    <w:tmpl w:val="0F44E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5C4267"/>
    <w:multiLevelType w:val="multilevel"/>
    <w:tmpl w:val="5CD0F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6"/>
  </w:num>
  <w:num w:numId="5">
    <w:abstractNumId w:val="10"/>
  </w:num>
  <w:num w:numId="6">
    <w:abstractNumId w:val="2"/>
  </w:num>
  <w:num w:numId="7">
    <w:abstractNumId w:val="8"/>
  </w:num>
  <w:num w:numId="8">
    <w:abstractNumId w:val="7"/>
  </w:num>
  <w:num w:numId="9">
    <w:abstractNumId w:val="3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19C"/>
    <w:rsid w:val="000900A6"/>
    <w:rsid w:val="001F0C11"/>
    <w:rsid w:val="00243932"/>
    <w:rsid w:val="00511200"/>
    <w:rsid w:val="005379A8"/>
    <w:rsid w:val="0076019C"/>
    <w:rsid w:val="00AB26EA"/>
    <w:rsid w:val="00AC0B74"/>
    <w:rsid w:val="00C02AD3"/>
    <w:rsid w:val="00C2499F"/>
    <w:rsid w:val="00CE585B"/>
    <w:rsid w:val="00D02583"/>
    <w:rsid w:val="00F9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C2418"/>
  <w15:chartTrackingRefBased/>
  <w15:docId w15:val="{9E2F9772-02B0-46A7-B158-F50A28444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60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6019C"/>
  </w:style>
  <w:style w:type="character" w:styleId="PlaceholderText">
    <w:name w:val="Placeholder Text"/>
    <w:basedOn w:val="DefaultParagraphFont"/>
    <w:uiPriority w:val="99"/>
    <w:semiHidden/>
    <w:rsid w:val="0076019C"/>
    <w:rPr>
      <w:color w:val="808080"/>
    </w:rPr>
  </w:style>
  <w:style w:type="paragraph" w:styleId="ListParagraph">
    <w:name w:val="List Paragraph"/>
    <w:basedOn w:val="Normal"/>
    <w:uiPriority w:val="34"/>
    <w:qFormat/>
    <w:rsid w:val="00F94B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8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B1D75-89D8-45C2-819E-CB161F25E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1103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Smith</dc:creator>
  <cp:keywords/>
  <dc:description/>
  <cp:lastModifiedBy>James Smith</cp:lastModifiedBy>
  <cp:revision>2</cp:revision>
  <dcterms:created xsi:type="dcterms:W3CDTF">2019-05-14T14:33:00Z</dcterms:created>
  <dcterms:modified xsi:type="dcterms:W3CDTF">2019-05-14T14:33:00Z</dcterms:modified>
</cp:coreProperties>
</file>