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BB651" w14:textId="77777777" w:rsidR="00C464BF" w:rsidRPr="00C464BF" w:rsidRDefault="00C464BF" w:rsidP="00C464BF">
      <w:pPr>
        <w:tabs>
          <w:tab w:val="center" w:pos="1443"/>
          <w:tab w:val="center" w:pos="2163"/>
          <w:tab w:val="center" w:pos="2883"/>
          <w:tab w:val="center" w:pos="3603"/>
          <w:tab w:val="center" w:pos="4323"/>
          <w:tab w:val="left" w:pos="5043"/>
          <w:tab w:val="left" w:pos="6328"/>
        </w:tabs>
        <w:jc w:val="center"/>
        <w:rPr>
          <w:rFonts w:ascii="Times New Roman" w:eastAsia="SimSun" w:hAnsi="Times New Roman" w:cs="Times New Roman"/>
          <w:b/>
          <w:bCs/>
          <w:iCs/>
          <w:color w:val="000000" w:themeColor="text1"/>
          <w:u w:val="single"/>
        </w:rPr>
      </w:pPr>
      <w:r>
        <w:rPr>
          <w:rFonts w:ascii="Times New Roman" w:eastAsia="SimSun" w:hAnsi="Times New Roman" w:hint="eastAsia"/>
          <w:b/>
          <w:color w:val="000000" w:themeColor="text1"/>
          <w:u w:val="single"/>
        </w:rPr>
        <w:t>2020</w:t>
      </w:r>
      <w:r>
        <w:rPr>
          <w:rFonts w:ascii="Times New Roman" w:eastAsia="SimSun" w:hAnsi="Times New Roman" w:hint="eastAsia"/>
          <w:b/>
          <w:color w:val="000000" w:themeColor="text1"/>
          <w:u w:val="single"/>
        </w:rPr>
        <w:t>年秋季强制停薪留职休假对福利的影响：</w:t>
      </w:r>
      <w:r>
        <w:rPr>
          <w:rFonts w:ascii="Times New Roman" w:eastAsia="SimSun" w:hAnsi="Times New Roman" w:hint="eastAsia"/>
          <w:b/>
          <w:color w:val="000000" w:themeColor="text1"/>
          <w:u w:val="single"/>
        </w:rPr>
        <w:br/>
      </w:r>
      <w:r>
        <w:rPr>
          <w:rFonts w:ascii="Times New Roman" w:eastAsia="SimSun" w:hAnsi="Times New Roman" w:hint="eastAsia"/>
          <w:b/>
          <w:color w:val="000000" w:themeColor="text1"/>
          <w:u w:val="single"/>
        </w:rPr>
        <w:t>针对执行</w:t>
      </w:r>
      <w:r>
        <w:rPr>
          <w:rFonts w:ascii="Times New Roman" w:eastAsia="SimSun" w:hAnsi="Times New Roman" w:hint="eastAsia"/>
          <w:b/>
          <w:color w:val="000000" w:themeColor="text1"/>
          <w:u w:val="single"/>
        </w:rPr>
        <w:t>AFSCME</w:t>
      </w:r>
      <w:r>
        <w:rPr>
          <w:rFonts w:ascii="Times New Roman" w:eastAsia="SimSun" w:hAnsi="Times New Roman" w:hint="eastAsia"/>
          <w:b/>
          <w:color w:val="000000" w:themeColor="text1"/>
          <w:u w:val="single"/>
        </w:rPr>
        <w:t>《协议备忘录》（</w:t>
      </w:r>
      <w:r>
        <w:rPr>
          <w:rFonts w:ascii="Times New Roman" w:eastAsia="SimSun" w:hAnsi="Times New Roman" w:hint="eastAsia"/>
          <w:b/>
          <w:color w:val="000000" w:themeColor="text1"/>
          <w:u w:val="single"/>
        </w:rPr>
        <w:t>MOA</w:t>
      </w:r>
      <w:r>
        <w:rPr>
          <w:rFonts w:ascii="Times New Roman" w:eastAsia="SimSun" w:hAnsi="Times New Roman" w:hint="eastAsia"/>
          <w:b/>
          <w:color w:val="000000" w:themeColor="text1"/>
          <w:u w:val="single"/>
        </w:rPr>
        <w:t>）的员工</w:t>
      </w:r>
    </w:p>
    <w:p w14:paraId="340E39E9" w14:textId="77777777" w:rsidR="00375CAB" w:rsidRPr="00DD6CCC" w:rsidRDefault="00375CAB" w:rsidP="00375CAB">
      <w:pPr>
        <w:tabs>
          <w:tab w:val="center" w:pos="1443"/>
          <w:tab w:val="center" w:pos="2163"/>
          <w:tab w:val="center" w:pos="2883"/>
          <w:tab w:val="center" w:pos="3603"/>
          <w:tab w:val="center" w:pos="4323"/>
          <w:tab w:val="left" w:pos="5043"/>
          <w:tab w:val="left" w:pos="6328"/>
        </w:tabs>
        <w:rPr>
          <w:rFonts w:ascii="Times New Roman" w:eastAsia="Times New Roman" w:hAnsi="Times New Roman" w:cs="Times New Roman"/>
          <w:bCs/>
          <w:iCs/>
          <w:color w:val="000000" w:themeColor="text1"/>
          <w:sz w:val="12"/>
          <w:szCs w:val="12"/>
        </w:rPr>
      </w:pPr>
    </w:p>
    <w:p w14:paraId="20D07C7C" w14:textId="77777777" w:rsidR="00375CAB" w:rsidRPr="001D4489" w:rsidRDefault="00375CAB" w:rsidP="00375CAB">
      <w:pPr>
        <w:pStyle w:val="BodyText"/>
        <w:spacing w:before="205" w:after="240" w:line="249" w:lineRule="auto"/>
        <w:ind w:left="107" w:right="115"/>
        <w:rPr>
          <w:sz w:val="23"/>
          <w:szCs w:val="23"/>
        </w:rPr>
      </w:pPr>
      <w:r>
        <w:rPr>
          <w:rFonts w:hint="eastAsia"/>
          <w:sz w:val="23"/>
        </w:rPr>
        <w:t>本文档概述了全时或非全时强制停薪留职假（</w:t>
      </w:r>
      <w:r>
        <w:rPr>
          <w:rFonts w:hint="eastAsia"/>
          <w:sz w:val="23"/>
        </w:rPr>
        <w:t>furlough</w:t>
      </w:r>
      <w:r>
        <w:rPr>
          <w:rFonts w:hint="eastAsia"/>
          <w:sz w:val="23"/>
        </w:rPr>
        <w:t>）对各种福利产生的影响。本文档假定您当前的职位享受福利待遇（即达到了</w:t>
      </w:r>
      <w:r>
        <w:rPr>
          <w:rFonts w:hint="eastAsia"/>
          <w:sz w:val="23"/>
        </w:rPr>
        <w:t>50</w:t>
      </w:r>
      <w:r>
        <w:rPr>
          <w:rFonts w:hint="eastAsia"/>
          <w:sz w:val="23"/>
          <w:vertAlign w:val="superscript"/>
        </w:rPr>
        <w:t>% +</w:t>
      </w:r>
      <w:r>
        <w:rPr>
          <w:rFonts w:hint="eastAsia"/>
          <w:sz w:val="23"/>
        </w:rPr>
        <w:t>%</w:t>
      </w:r>
      <w:r>
        <w:rPr>
          <w:rFonts w:hint="eastAsia"/>
          <w:sz w:val="23"/>
        </w:rPr>
        <w:t>的全职工作时长）。</w:t>
      </w:r>
    </w:p>
    <w:p w14:paraId="7944568B" w14:textId="77777777" w:rsidR="00375CAB" w:rsidRDefault="00DC2B19" w:rsidP="00375CAB">
      <w:pPr>
        <w:pStyle w:val="BodyText"/>
        <w:spacing w:before="243" w:after="240"/>
        <w:ind w:left="107" w:right="129"/>
        <w:rPr>
          <w:sz w:val="23"/>
          <w:szCs w:val="23"/>
        </w:rPr>
      </w:pPr>
      <w:r>
        <w:rPr>
          <w:rFonts w:hint="eastAsia"/>
          <w:sz w:val="23"/>
          <w:u w:val="single"/>
        </w:rPr>
        <w:t>累积的病、休假以及带薪个人时间</w:t>
      </w:r>
      <w:r>
        <w:rPr>
          <w:rFonts w:hint="eastAsia"/>
          <w:sz w:val="23"/>
        </w:rPr>
        <w:t>：您已累积的带薪病假和应休假以及带薪个人时间不受本次强制停薪留职休假的影响。</w:t>
      </w:r>
    </w:p>
    <w:p w14:paraId="4DB906DC" w14:textId="77777777" w:rsidR="00F23691" w:rsidRPr="00F23691" w:rsidRDefault="00F23691" w:rsidP="00375CAB">
      <w:pPr>
        <w:pStyle w:val="BodyText"/>
        <w:spacing w:before="243" w:after="240"/>
        <w:ind w:left="107" w:right="129"/>
        <w:rPr>
          <w:sz w:val="23"/>
          <w:szCs w:val="23"/>
        </w:rPr>
      </w:pPr>
      <w:r>
        <w:rPr>
          <w:rFonts w:hint="eastAsia"/>
          <w:sz w:val="23"/>
          <w:u w:val="single"/>
        </w:rPr>
        <w:t>节假日</w:t>
      </w:r>
      <w:r>
        <w:rPr>
          <w:rFonts w:hint="eastAsia"/>
          <w:sz w:val="23"/>
        </w:rPr>
        <w:t>：除非您在节假日当日被安排进入强制停薪留职休假，否则您将获得相应节假日的工资。</w:t>
      </w:r>
    </w:p>
    <w:p w14:paraId="4E490335" w14:textId="1232A850" w:rsidR="00291CA1" w:rsidRDefault="00375CAB" w:rsidP="00375CAB">
      <w:pPr>
        <w:pStyle w:val="BodyText"/>
        <w:spacing w:after="240"/>
        <w:ind w:left="107" w:right="141"/>
        <w:rPr>
          <w:sz w:val="23"/>
          <w:szCs w:val="23"/>
        </w:rPr>
      </w:pPr>
      <w:r>
        <w:rPr>
          <w:rFonts w:hint="eastAsia"/>
          <w:sz w:val="23"/>
          <w:u w:val="single"/>
        </w:rPr>
        <w:t>健康保险</w:t>
      </w:r>
      <w:r>
        <w:rPr>
          <w:rFonts w:hint="eastAsia"/>
          <w:sz w:val="23"/>
        </w:rPr>
        <w:t>：您仍然有资格参加</w:t>
      </w:r>
      <w:r w:rsidR="00552177">
        <w:rPr>
          <w:rFonts w:hint="eastAsia"/>
          <w:sz w:val="23"/>
        </w:rPr>
        <w:t>并拥有</w:t>
      </w:r>
      <w:r>
        <w:rPr>
          <w:rFonts w:hint="eastAsia"/>
          <w:sz w:val="23"/>
        </w:rPr>
        <w:t>“团体保险委员会”（</w:t>
      </w:r>
      <w:r>
        <w:rPr>
          <w:rFonts w:hint="eastAsia"/>
          <w:sz w:val="23"/>
        </w:rPr>
        <w:t>GIC</w:t>
      </w:r>
      <w:r>
        <w:rPr>
          <w:rFonts w:hint="eastAsia"/>
          <w:sz w:val="23"/>
        </w:rPr>
        <w:t>）当前的健康、基本人寿以及（如选）自选人寿和长期</w:t>
      </w:r>
      <w:r w:rsidR="00075A63">
        <w:rPr>
          <w:rFonts w:hint="eastAsia"/>
          <w:sz w:val="23"/>
        </w:rPr>
        <w:t>的</w:t>
      </w:r>
      <w:r>
        <w:rPr>
          <w:rFonts w:hint="eastAsia"/>
          <w:sz w:val="23"/>
        </w:rPr>
        <w:t>残疾保险。如果您是：</w:t>
      </w:r>
    </w:p>
    <w:p w14:paraId="620CE790" w14:textId="2485197A" w:rsidR="00484937" w:rsidRDefault="00291CA1" w:rsidP="00291CA1">
      <w:pPr>
        <w:pStyle w:val="BodyText"/>
        <w:numPr>
          <w:ilvl w:val="0"/>
          <w:numId w:val="24"/>
        </w:numPr>
        <w:spacing w:after="240"/>
        <w:ind w:right="141"/>
        <w:rPr>
          <w:sz w:val="23"/>
          <w:szCs w:val="23"/>
        </w:rPr>
      </w:pPr>
      <w:r>
        <w:rPr>
          <w:rFonts w:hint="eastAsia"/>
          <w:sz w:val="23"/>
          <w:u w:val="single"/>
        </w:rPr>
        <w:t>休非全时强制停薪留职假</w:t>
      </w:r>
      <w:r>
        <w:rPr>
          <w:rFonts w:hint="eastAsia"/>
          <w:sz w:val="23"/>
        </w:rPr>
        <w:t xml:space="preserve"> </w:t>
      </w:r>
      <w:r w:rsidR="00075A63">
        <w:rPr>
          <w:sz w:val="23"/>
        </w:rPr>
        <w:tab/>
      </w:r>
      <w:r>
        <w:rPr>
          <w:rFonts w:hint="eastAsia"/>
          <w:sz w:val="23"/>
        </w:rPr>
        <w:t>GIC</w:t>
      </w:r>
      <w:r>
        <w:rPr>
          <w:rFonts w:hint="eastAsia"/>
          <w:sz w:val="23"/>
        </w:rPr>
        <w:t>将在每个工资周期继续从您的收入中扣除保险费。您仍有责任留意您的双周工资表，以确保相应保费已被扣取。如果</w:t>
      </w:r>
      <w:r>
        <w:rPr>
          <w:rFonts w:hint="eastAsia"/>
          <w:sz w:val="23"/>
        </w:rPr>
        <w:t>GIC</w:t>
      </w:r>
      <w:r>
        <w:rPr>
          <w:rFonts w:hint="eastAsia"/>
          <w:sz w:val="23"/>
        </w:rPr>
        <w:t>开具应付保费发票至您的家中，则您有责任及时支付相应保费，以维持您的承保范围继续有效。</w:t>
      </w:r>
      <w:r>
        <w:rPr>
          <w:rFonts w:hint="eastAsia"/>
          <w:sz w:val="23"/>
        </w:rPr>
        <w:t xml:space="preserve"> </w:t>
      </w:r>
    </w:p>
    <w:p w14:paraId="241C5AF4" w14:textId="212F2EFF" w:rsidR="0029456B" w:rsidRPr="0029456B" w:rsidRDefault="0029456B" w:rsidP="00393FA3">
      <w:pPr>
        <w:pStyle w:val="BodyText"/>
        <w:numPr>
          <w:ilvl w:val="0"/>
          <w:numId w:val="24"/>
        </w:numPr>
        <w:spacing w:after="240"/>
        <w:ind w:right="141"/>
        <w:rPr>
          <w:sz w:val="23"/>
          <w:szCs w:val="23"/>
        </w:rPr>
      </w:pPr>
      <w:r>
        <w:rPr>
          <w:rFonts w:hint="eastAsia"/>
          <w:sz w:val="23"/>
          <w:u w:val="single"/>
        </w:rPr>
        <w:t>休强制停薪留职假但使用先前累积的带薪假期</w:t>
      </w:r>
      <w:r>
        <w:rPr>
          <w:rFonts w:hint="eastAsia"/>
          <w:sz w:val="23"/>
        </w:rPr>
        <w:t xml:space="preserve"> </w:t>
      </w:r>
      <w:r w:rsidR="00075A63">
        <w:rPr>
          <w:sz w:val="23"/>
        </w:rPr>
        <w:tab/>
      </w:r>
      <w:r>
        <w:rPr>
          <w:rFonts w:hint="eastAsia"/>
          <w:sz w:val="23"/>
        </w:rPr>
        <w:t>GIC</w:t>
      </w:r>
      <w:r>
        <w:rPr>
          <w:rFonts w:hint="eastAsia"/>
          <w:sz w:val="23"/>
        </w:rPr>
        <w:t>将继续在每个工资周期从您的收入中扣除保险费。员工可以与所在部门的人力资源办公室联系，在每个付款周期内，使用</w:t>
      </w:r>
      <w:r>
        <w:rPr>
          <w:rFonts w:hint="eastAsia"/>
          <w:sz w:val="23"/>
        </w:rPr>
        <w:t>1</w:t>
      </w:r>
      <w:r>
        <w:rPr>
          <w:rFonts w:hint="eastAsia"/>
          <w:sz w:val="23"/>
        </w:rPr>
        <w:t>天先前累积的带薪假来支付应扣的保险费额。如果您的保费超过了相应收入，请您联系所在部门的人力资源办公室讨论替代方案。请注意，如果您选择了附加预扣税款，这部分钱将先于保费之前扣除；您可以通过“</w:t>
      </w:r>
      <w:r>
        <w:rPr>
          <w:rFonts w:hint="eastAsia"/>
          <w:sz w:val="23"/>
        </w:rPr>
        <w:t>HR Direct</w:t>
      </w:r>
      <w:r>
        <w:rPr>
          <w:rFonts w:hint="eastAsia"/>
          <w:sz w:val="23"/>
        </w:rPr>
        <w:t>”在线调整附加预扣税款。</w:t>
      </w:r>
      <w:r>
        <w:rPr>
          <w:rFonts w:hint="eastAsia"/>
          <w:sz w:val="23"/>
        </w:rPr>
        <w:br/>
      </w:r>
      <w:r>
        <w:rPr>
          <w:rFonts w:hint="eastAsia"/>
          <w:sz w:val="23"/>
        </w:rPr>
        <w:br/>
      </w:r>
      <w:r>
        <w:rPr>
          <w:rFonts w:hint="eastAsia"/>
          <w:sz w:val="23"/>
        </w:rPr>
        <w:t>您仍有责任留意您的双周工资表，以确保相应保费已被扣取。如果</w:t>
      </w:r>
      <w:r>
        <w:rPr>
          <w:rFonts w:hint="eastAsia"/>
          <w:sz w:val="23"/>
        </w:rPr>
        <w:t>GIC</w:t>
      </w:r>
      <w:r>
        <w:rPr>
          <w:rFonts w:hint="eastAsia"/>
          <w:sz w:val="23"/>
        </w:rPr>
        <w:t>开具应付保费发票至您的家中，则您有责任及时支付相应保费，以维持您的承保范围继续有效。</w:t>
      </w:r>
      <w:r>
        <w:rPr>
          <w:rFonts w:hint="eastAsia"/>
          <w:sz w:val="23"/>
        </w:rPr>
        <w:t xml:space="preserve"> </w:t>
      </w:r>
    </w:p>
    <w:p w14:paraId="6ED9FBBC" w14:textId="5A7E314C" w:rsidR="00876EBB" w:rsidRPr="004B2AE5" w:rsidRDefault="00484937" w:rsidP="00291CA1">
      <w:pPr>
        <w:pStyle w:val="BodyText"/>
        <w:numPr>
          <w:ilvl w:val="0"/>
          <w:numId w:val="24"/>
        </w:numPr>
        <w:spacing w:after="240"/>
        <w:ind w:right="141"/>
        <w:rPr>
          <w:sz w:val="23"/>
          <w:szCs w:val="23"/>
        </w:rPr>
      </w:pPr>
      <w:r>
        <w:rPr>
          <w:rFonts w:hint="eastAsia"/>
          <w:sz w:val="23"/>
          <w:u w:val="single"/>
        </w:rPr>
        <w:t>休强制停薪留职假且不使用先前累积的带薪假期</w:t>
      </w:r>
      <w:r>
        <w:rPr>
          <w:rFonts w:hint="eastAsia"/>
          <w:sz w:val="23"/>
        </w:rPr>
        <w:t xml:space="preserve"> </w:t>
      </w:r>
      <w:r w:rsidR="00075A63">
        <w:rPr>
          <w:sz w:val="23"/>
        </w:rPr>
        <w:tab/>
      </w:r>
      <w:r>
        <w:rPr>
          <w:rFonts w:hint="eastAsia"/>
          <w:sz w:val="23"/>
        </w:rPr>
        <w:t>GIC</w:t>
      </w:r>
      <w:r>
        <w:rPr>
          <w:rFonts w:hint="eastAsia"/>
          <w:sz w:val="23"/>
        </w:rPr>
        <w:t>会按照您当前的缴费率，开具应付保费发票至您的家中。您有责任及时支付这些保费，以维持您的承保范围继续有效。</w:t>
      </w:r>
    </w:p>
    <w:p w14:paraId="3B9B44DF" w14:textId="32B7EA6A" w:rsidR="004B2AE5" w:rsidRPr="004B2AE5" w:rsidRDefault="004B2AE5" w:rsidP="003B3D32">
      <w:pPr>
        <w:ind w:left="467"/>
        <w:rPr>
          <w:rFonts w:ascii="Times New Roman" w:eastAsia="SimSun" w:hAnsi="Times New Roman" w:cs="Times New Roman"/>
          <w:sz w:val="23"/>
          <w:szCs w:val="23"/>
        </w:rPr>
      </w:pPr>
      <w:r>
        <w:rPr>
          <w:rFonts w:ascii="Times New Roman" w:eastAsia="SimSun" w:hAnsi="Times New Roman" w:hint="eastAsia"/>
          <w:sz w:val="23"/>
        </w:rPr>
        <w:t>请注意，如果您没有及时缴纳保费，</w:t>
      </w:r>
      <w:r>
        <w:rPr>
          <w:rFonts w:ascii="Times New Roman" w:eastAsia="SimSun" w:hAnsi="Times New Roman" w:hint="eastAsia"/>
          <w:sz w:val="23"/>
        </w:rPr>
        <w:t>GIC</w:t>
      </w:r>
      <w:r>
        <w:rPr>
          <w:rFonts w:ascii="Times New Roman" w:eastAsia="SimSun" w:hAnsi="Times New Roman" w:hint="eastAsia"/>
          <w:sz w:val="23"/>
        </w:rPr>
        <w:t>将取消您的保险。如果发生这种情况，在下一次作为福利员工进行</w:t>
      </w:r>
      <w:r>
        <w:rPr>
          <w:rFonts w:ascii="Times New Roman" w:eastAsia="SimSun" w:hAnsi="Times New Roman" w:hint="eastAsia"/>
          <w:sz w:val="23"/>
        </w:rPr>
        <w:t>GIC</w:t>
      </w:r>
      <w:r>
        <w:rPr>
          <w:rFonts w:ascii="Times New Roman" w:eastAsia="SimSun" w:hAnsi="Times New Roman" w:hint="eastAsia"/>
          <w:sz w:val="23"/>
        </w:rPr>
        <w:t>开放注册之前，您可能没有资格重新注册健康保险（下一次开放注册是</w:t>
      </w:r>
      <w:r>
        <w:rPr>
          <w:rFonts w:ascii="Times New Roman" w:eastAsia="SimSun" w:hAnsi="Times New Roman" w:hint="eastAsia"/>
          <w:sz w:val="23"/>
        </w:rPr>
        <w:t>2021</w:t>
      </w:r>
      <w:r>
        <w:rPr>
          <w:rFonts w:ascii="Times New Roman" w:eastAsia="SimSun" w:hAnsi="Times New Roman" w:hint="eastAsia"/>
          <w:sz w:val="23"/>
        </w:rPr>
        <w:t>年春季，从</w:t>
      </w:r>
      <w:r>
        <w:rPr>
          <w:rFonts w:ascii="Times New Roman" w:eastAsia="SimSun" w:hAnsi="Times New Roman" w:hint="eastAsia"/>
          <w:sz w:val="23"/>
        </w:rPr>
        <w:t>2021</w:t>
      </w:r>
      <w:r>
        <w:rPr>
          <w:rFonts w:ascii="Times New Roman" w:eastAsia="SimSun" w:hAnsi="Times New Roman" w:hint="eastAsia"/>
          <w:sz w:val="23"/>
        </w:rPr>
        <w:t>年</w:t>
      </w:r>
      <w:r>
        <w:rPr>
          <w:rFonts w:ascii="Times New Roman" w:eastAsia="SimSun" w:hAnsi="Times New Roman" w:hint="eastAsia"/>
          <w:sz w:val="23"/>
        </w:rPr>
        <w:t>7</w:t>
      </w:r>
      <w:r>
        <w:rPr>
          <w:rFonts w:ascii="Times New Roman" w:eastAsia="SimSun" w:hAnsi="Times New Roman" w:hint="eastAsia"/>
          <w:sz w:val="23"/>
        </w:rPr>
        <w:t>月开始生效），并可能永久失去长期</w:t>
      </w:r>
      <w:r w:rsidR="00075A63">
        <w:rPr>
          <w:rFonts w:ascii="Times New Roman" w:eastAsia="SimSun" w:hAnsi="Times New Roman" w:hint="eastAsia"/>
          <w:sz w:val="23"/>
        </w:rPr>
        <w:t>的</w:t>
      </w:r>
      <w:r>
        <w:rPr>
          <w:rFonts w:ascii="Times New Roman" w:eastAsia="SimSun" w:hAnsi="Times New Roman" w:hint="eastAsia"/>
          <w:sz w:val="23"/>
        </w:rPr>
        <w:t>残疾保险和自选人寿保险的参保资格。</w:t>
      </w:r>
    </w:p>
    <w:p w14:paraId="4EADF64D" w14:textId="77777777" w:rsidR="004B2AE5" w:rsidRPr="004B2AE5" w:rsidRDefault="004B2AE5" w:rsidP="004B2AE5">
      <w:pPr>
        <w:tabs>
          <w:tab w:val="decimal" w:pos="5580"/>
        </w:tabs>
        <w:rPr>
          <w:rFonts w:ascii="Times New Roman" w:hAnsi="Times New Roman" w:cs="Times New Roman"/>
          <w:sz w:val="23"/>
          <w:szCs w:val="23"/>
        </w:rPr>
      </w:pPr>
    </w:p>
    <w:p w14:paraId="02CED945" w14:textId="77777777" w:rsidR="00484937" w:rsidRDefault="00484937" w:rsidP="00E311D0">
      <w:pPr>
        <w:pStyle w:val="BodyText"/>
        <w:spacing w:after="240"/>
        <w:ind w:left="467" w:right="155"/>
        <w:rPr>
          <w:sz w:val="23"/>
          <w:szCs w:val="23"/>
        </w:rPr>
      </w:pPr>
      <w:r>
        <w:rPr>
          <w:rFonts w:hint="eastAsia"/>
          <w:sz w:val="23"/>
        </w:rPr>
        <w:t xml:space="preserve">GIC </w:t>
      </w:r>
      <w:r>
        <w:rPr>
          <w:rFonts w:hint="eastAsia"/>
          <w:sz w:val="23"/>
        </w:rPr>
        <w:t>是所有</w:t>
      </w:r>
      <w:r>
        <w:rPr>
          <w:rFonts w:hint="eastAsia"/>
          <w:sz w:val="23"/>
        </w:rPr>
        <w:t xml:space="preserve"> GIC </w:t>
      </w:r>
      <w:r>
        <w:rPr>
          <w:rFonts w:hint="eastAsia"/>
          <w:sz w:val="23"/>
        </w:rPr>
        <w:t>福利的代理</w:t>
      </w:r>
      <w:r>
        <w:rPr>
          <w:rFonts w:hint="eastAsia"/>
          <w:sz w:val="23"/>
        </w:rPr>
        <w:br/>
      </w:r>
      <w:r>
        <w:rPr>
          <w:rFonts w:hint="eastAsia"/>
          <w:sz w:val="23"/>
        </w:rPr>
        <w:t>机构（电话：</w:t>
      </w:r>
      <w:r>
        <w:rPr>
          <w:rFonts w:hint="eastAsia"/>
          <w:sz w:val="23"/>
        </w:rPr>
        <w:t xml:space="preserve"> 617.727.2310 </w:t>
      </w:r>
      <w:r>
        <w:rPr>
          <w:rFonts w:hint="eastAsia"/>
          <w:sz w:val="23"/>
        </w:rPr>
        <w:t>）。</w:t>
      </w:r>
    </w:p>
    <w:p w14:paraId="5471D1C1" w14:textId="77777777" w:rsidR="00375CAB" w:rsidRPr="001D4489" w:rsidRDefault="005F464E" w:rsidP="005F464E">
      <w:pPr>
        <w:pStyle w:val="BodyText"/>
        <w:spacing w:after="240" w:line="249" w:lineRule="auto"/>
        <w:ind w:left="174" w:right="281"/>
        <w:rPr>
          <w:sz w:val="23"/>
          <w:szCs w:val="23"/>
        </w:rPr>
      </w:pPr>
      <w:r>
        <w:rPr>
          <w:rFonts w:hint="eastAsia"/>
          <w:sz w:val="23"/>
          <w:u w:val="single"/>
        </w:rPr>
        <w:t xml:space="preserve">GIC </w:t>
      </w:r>
      <w:r>
        <w:rPr>
          <w:rFonts w:hint="eastAsia"/>
          <w:sz w:val="23"/>
          <w:u w:val="single"/>
        </w:rPr>
        <w:t>灵活支出账户</w:t>
      </w:r>
      <w:r>
        <w:rPr>
          <w:rFonts w:hint="eastAsia"/>
          <w:sz w:val="23"/>
        </w:rPr>
        <w:t>：如果您正在向“家属照护援助计划”（</w:t>
      </w:r>
      <w:r>
        <w:rPr>
          <w:rFonts w:hint="eastAsia"/>
          <w:sz w:val="23"/>
        </w:rPr>
        <w:t>DCAP</w:t>
      </w:r>
      <w:r>
        <w:rPr>
          <w:rFonts w:hint="eastAsia"/>
          <w:sz w:val="23"/>
        </w:rPr>
        <w:t>）供款，您的</w:t>
      </w:r>
      <w:r>
        <w:rPr>
          <w:rFonts w:hint="eastAsia"/>
          <w:sz w:val="23"/>
        </w:rPr>
        <w:t>FTE</w:t>
      </w:r>
      <w:r>
        <w:rPr>
          <w:rFonts w:hint="eastAsia"/>
          <w:sz w:val="23"/>
        </w:rPr>
        <w:t>（全时约当数）变化将是一个机会，您可以借此通过“</w:t>
      </w:r>
      <w:r>
        <w:rPr>
          <w:rFonts w:hint="eastAsia"/>
          <w:sz w:val="23"/>
        </w:rPr>
        <w:t>Benefits Strategies</w:t>
      </w:r>
      <w:r>
        <w:rPr>
          <w:rFonts w:hint="eastAsia"/>
          <w:sz w:val="23"/>
        </w:rPr>
        <w:t>”</w:t>
      </w:r>
      <w:r w:rsidR="00075A63">
        <w:fldChar w:fldCharType="begin"/>
      </w:r>
      <w:r w:rsidR="00075A63">
        <w:instrText xml:space="preserve"> HYPERLINK "http://www.benstrat.com/gic-fsa/)" \h </w:instrText>
      </w:r>
      <w:r w:rsidR="00075A63">
        <w:fldChar w:fldCharType="separate"/>
      </w:r>
      <w:r>
        <w:rPr>
          <w:rFonts w:hint="eastAsia"/>
          <w:sz w:val="23"/>
        </w:rPr>
        <w:t>（</w:t>
      </w:r>
      <w:r>
        <w:rPr>
          <w:rFonts w:hint="eastAsia"/>
          <w:sz w:val="23"/>
        </w:rPr>
        <w:t xml:space="preserve">www.benstrat.com/gic-fsa/ </w:t>
      </w:r>
      <w:r>
        <w:rPr>
          <w:rFonts w:hint="eastAsia"/>
          <w:sz w:val="23"/>
        </w:rPr>
        <w:t>）</w:t>
      </w:r>
      <w:r>
        <w:rPr>
          <w:rFonts w:hint="eastAsia"/>
          <w:sz w:val="23"/>
        </w:rPr>
        <w:t xml:space="preserve"> </w:t>
      </w:r>
      <w:r w:rsidR="00075A63">
        <w:rPr>
          <w:sz w:val="23"/>
        </w:rPr>
        <w:fldChar w:fldCharType="end"/>
      </w:r>
      <w:r>
        <w:rPr>
          <w:rFonts w:hint="eastAsia"/>
          <w:sz w:val="23"/>
        </w:rPr>
        <w:t>在线主动更改您的年度</w:t>
      </w:r>
      <w:r>
        <w:rPr>
          <w:rFonts w:hint="eastAsia"/>
          <w:sz w:val="23"/>
        </w:rPr>
        <w:t>DCAP</w:t>
      </w:r>
      <w:r>
        <w:rPr>
          <w:rFonts w:hint="eastAsia"/>
          <w:sz w:val="23"/>
        </w:rPr>
        <w:t>选择。您必须在</w:t>
      </w:r>
      <w:r>
        <w:rPr>
          <w:rFonts w:hint="eastAsia"/>
          <w:sz w:val="23"/>
        </w:rPr>
        <w:t>FTE</w:t>
      </w:r>
      <w:r>
        <w:rPr>
          <w:rFonts w:hint="eastAsia"/>
          <w:sz w:val="23"/>
        </w:rPr>
        <w:t>更改后的</w:t>
      </w:r>
      <w:r>
        <w:rPr>
          <w:rFonts w:hint="eastAsia"/>
          <w:sz w:val="23"/>
        </w:rPr>
        <w:t>30</w:t>
      </w:r>
      <w:r>
        <w:rPr>
          <w:rFonts w:hint="eastAsia"/>
          <w:sz w:val="23"/>
        </w:rPr>
        <w:t>天内发起相应的</w:t>
      </w:r>
      <w:r>
        <w:rPr>
          <w:rFonts w:hint="eastAsia"/>
          <w:sz w:val="23"/>
        </w:rPr>
        <w:t>DCAP</w:t>
      </w:r>
      <w:r>
        <w:rPr>
          <w:rFonts w:hint="eastAsia"/>
          <w:sz w:val="23"/>
        </w:rPr>
        <w:t>更改。您不可以借</w:t>
      </w:r>
      <w:r>
        <w:rPr>
          <w:rFonts w:hint="eastAsia"/>
          <w:sz w:val="23"/>
        </w:rPr>
        <w:t>FTE</w:t>
      </w:r>
      <w:r>
        <w:rPr>
          <w:rFonts w:hint="eastAsia"/>
          <w:sz w:val="23"/>
        </w:rPr>
        <w:t>的变化更改您的医疗保健支出帐户（</w:t>
      </w:r>
      <w:r>
        <w:rPr>
          <w:rFonts w:hint="eastAsia"/>
          <w:sz w:val="23"/>
        </w:rPr>
        <w:t>HCSA</w:t>
      </w:r>
      <w:r>
        <w:rPr>
          <w:rFonts w:hint="eastAsia"/>
          <w:sz w:val="23"/>
        </w:rPr>
        <w:t>）的选择。</w:t>
      </w:r>
      <w:r>
        <w:rPr>
          <w:rFonts w:hint="eastAsia"/>
          <w:sz w:val="23"/>
        </w:rPr>
        <w:br/>
      </w:r>
      <w:r>
        <w:rPr>
          <w:rFonts w:hint="eastAsia"/>
          <w:sz w:val="23"/>
          <w:u w:val="single"/>
        </w:rPr>
        <w:br/>
      </w:r>
      <w:r>
        <w:rPr>
          <w:rFonts w:hint="eastAsia"/>
          <w:sz w:val="23"/>
          <w:u w:val="single"/>
        </w:rPr>
        <w:t>牙科</w:t>
      </w:r>
      <w:r>
        <w:rPr>
          <w:rFonts w:hint="eastAsia"/>
          <w:sz w:val="23"/>
        </w:rPr>
        <w:t>：您的牙科（或牙科</w:t>
      </w:r>
      <w:r>
        <w:rPr>
          <w:rFonts w:hint="eastAsia"/>
          <w:sz w:val="23"/>
        </w:rPr>
        <w:t>/</w:t>
      </w:r>
      <w:r>
        <w:rPr>
          <w:rFonts w:hint="eastAsia"/>
          <w:sz w:val="23"/>
        </w:rPr>
        <w:t>视力）承保范围不受此全时或非全时强制停薪留职休假的影响。</w:t>
      </w:r>
    </w:p>
    <w:p w14:paraId="2D88C0F8" w14:textId="77777777" w:rsidR="004608DE" w:rsidRDefault="00375CAB" w:rsidP="004608DE">
      <w:pPr>
        <w:pStyle w:val="BodyText"/>
        <w:spacing w:before="211" w:after="240"/>
        <w:ind w:left="174"/>
        <w:rPr>
          <w:sz w:val="23"/>
          <w:szCs w:val="23"/>
        </w:rPr>
      </w:pPr>
      <w:r>
        <w:rPr>
          <w:rFonts w:hint="eastAsia"/>
          <w:sz w:val="23"/>
          <w:u w:val="single"/>
        </w:rPr>
        <w:lastRenderedPageBreak/>
        <w:t>麻州政府雇员退休系统（</w:t>
      </w:r>
      <w:r>
        <w:rPr>
          <w:rFonts w:hint="eastAsia"/>
          <w:sz w:val="23"/>
          <w:u w:val="single"/>
        </w:rPr>
        <w:t>MSERS/</w:t>
      </w:r>
      <w:r>
        <w:rPr>
          <w:rFonts w:hint="eastAsia"/>
          <w:sz w:val="23"/>
          <w:u w:val="single"/>
        </w:rPr>
        <w:t>养老金系统</w:t>
      </w:r>
      <w:r>
        <w:rPr>
          <w:rFonts w:hint="eastAsia"/>
          <w:sz w:val="23"/>
          <w:u w:val="single"/>
        </w:rPr>
        <w:t>/</w:t>
      </w:r>
      <w:r>
        <w:rPr>
          <w:rFonts w:hint="eastAsia"/>
          <w:sz w:val="23"/>
          <w:u w:val="single"/>
        </w:rPr>
        <w:t>养老金固定收益计划）</w:t>
      </w:r>
      <w:r>
        <w:rPr>
          <w:rFonts w:hint="eastAsia"/>
          <w:sz w:val="23"/>
        </w:rPr>
        <w:t>：</w:t>
      </w:r>
      <w:r>
        <w:rPr>
          <w:rFonts w:hint="eastAsia"/>
          <w:sz w:val="23"/>
        </w:rPr>
        <w:br/>
      </w:r>
      <w:r>
        <w:rPr>
          <w:rFonts w:hint="eastAsia"/>
          <w:sz w:val="23"/>
        </w:rPr>
        <w:t>麻州退休委员会是</w:t>
      </w:r>
      <w:r>
        <w:rPr>
          <w:rFonts w:hint="eastAsia"/>
          <w:sz w:val="23"/>
        </w:rPr>
        <w:t>MSERS</w:t>
      </w:r>
      <w:r>
        <w:rPr>
          <w:rFonts w:hint="eastAsia"/>
          <w:sz w:val="23"/>
        </w:rPr>
        <w:t>福利的代理机构（电话：</w:t>
      </w:r>
      <w:r>
        <w:rPr>
          <w:rFonts w:hint="eastAsia"/>
          <w:sz w:val="23"/>
        </w:rPr>
        <w:t xml:space="preserve"> 617.367.7770). </w:t>
      </w:r>
      <w:r>
        <w:rPr>
          <w:rFonts w:hint="eastAsia"/>
          <w:sz w:val="23"/>
        </w:rPr>
        <w:t>目前，如果您是：</w:t>
      </w:r>
    </w:p>
    <w:p w14:paraId="725FAB21" w14:textId="77777777" w:rsidR="004608DE" w:rsidRPr="004B2AE5" w:rsidRDefault="004608DE" w:rsidP="004608DE">
      <w:pPr>
        <w:pStyle w:val="BodyText"/>
        <w:numPr>
          <w:ilvl w:val="0"/>
          <w:numId w:val="24"/>
        </w:numPr>
        <w:spacing w:after="240"/>
        <w:ind w:right="141"/>
        <w:rPr>
          <w:sz w:val="23"/>
          <w:szCs w:val="23"/>
        </w:rPr>
      </w:pPr>
      <w:r>
        <w:rPr>
          <w:rFonts w:hint="eastAsia"/>
          <w:sz w:val="23"/>
          <w:u w:val="single"/>
        </w:rPr>
        <w:t>休强制停薪留职假且不使用先前累积的带薪假期</w:t>
      </w:r>
      <w:r>
        <w:rPr>
          <w:rFonts w:hint="eastAsia"/>
          <w:sz w:val="23"/>
        </w:rPr>
        <w:t xml:space="preserve"> </w:t>
      </w:r>
      <w:r>
        <w:rPr>
          <w:rFonts w:hint="eastAsia"/>
          <w:sz w:val="23"/>
        </w:rPr>
        <w:t>这段时间不计入您的退休应计工作时长，相应时间也不可以回购为</w:t>
      </w:r>
      <w:r>
        <w:rPr>
          <w:rFonts w:hint="eastAsia"/>
          <w:sz w:val="23"/>
        </w:rPr>
        <w:t>MSERS</w:t>
      </w:r>
      <w:r>
        <w:rPr>
          <w:rFonts w:hint="eastAsia"/>
          <w:sz w:val="23"/>
        </w:rPr>
        <w:t>应计时长。</w:t>
      </w:r>
    </w:p>
    <w:p w14:paraId="5B35044D" w14:textId="77777777" w:rsidR="004608DE" w:rsidRPr="00164FB8" w:rsidRDefault="004608DE" w:rsidP="00164FB8">
      <w:pPr>
        <w:pStyle w:val="BodyText"/>
        <w:numPr>
          <w:ilvl w:val="0"/>
          <w:numId w:val="24"/>
        </w:numPr>
        <w:spacing w:after="240"/>
        <w:ind w:right="141"/>
        <w:rPr>
          <w:sz w:val="23"/>
          <w:szCs w:val="23"/>
        </w:rPr>
      </w:pPr>
      <w:r>
        <w:rPr>
          <w:rFonts w:hint="eastAsia"/>
          <w:sz w:val="23"/>
          <w:u w:val="single"/>
        </w:rPr>
        <w:t>休非全职强制停薪留职假，或在全职强制停薪留职期间使用先前累积的带薪假期</w:t>
      </w:r>
      <w:r>
        <w:rPr>
          <w:rFonts w:hint="eastAsia"/>
          <w:sz w:val="23"/>
        </w:rPr>
        <w:t xml:space="preserve"> </w:t>
      </w:r>
      <w:r>
        <w:rPr>
          <w:rFonts w:hint="eastAsia"/>
          <w:sz w:val="23"/>
        </w:rPr>
        <w:t>相应的带薪假期将计入</w:t>
      </w:r>
      <w:r>
        <w:rPr>
          <w:rFonts w:hint="eastAsia"/>
          <w:sz w:val="23"/>
        </w:rPr>
        <w:t>MSERS</w:t>
      </w:r>
      <w:r>
        <w:rPr>
          <w:rFonts w:hint="eastAsia"/>
          <w:sz w:val="23"/>
        </w:rPr>
        <w:t>退休应计工作时长。无薪强制停薪留职假不能回购为</w:t>
      </w:r>
      <w:r>
        <w:rPr>
          <w:rFonts w:hint="eastAsia"/>
          <w:sz w:val="23"/>
        </w:rPr>
        <w:t>MSERS</w:t>
      </w:r>
      <w:r>
        <w:rPr>
          <w:rFonts w:hint="eastAsia"/>
          <w:sz w:val="23"/>
        </w:rPr>
        <w:t>应计工作时长。</w:t>
      </w:r>
    </w:p>
    <w:p w14:paraId="1BF2ECCB" w14:textId="77777777" w:rsidR="00375CAB" w:rsidRDefault="00375CAB" w:rsidP="00375CAB">
      <w:pPr>
        <w:pStyle w:val="BodyText"/>
        <w:spacing w:before="156" w:after="240" w:line="249" w:lineRule="auto"/>
        <w:ind w:left="174" w:right="413"/>
        <w:rPr>
          <w:sz w:val="23"/>
          <w:szCs w:val="23"/>
        </w:rPr>
      </w:pPr>
      <w:r>
        <w:rPr>
          <w:rFonts w:hint="eastAsia"/>
          <w:sz w:val="23"/>
          <w:u w:val="single"/>
        </w:rPr>
        <w:t>自愿退休</w:t>
      </w:r>
      <w:r>
        <w:rPr>
          <w:rFonts w:hint="eastAsia"/>
          <w:sz w:val="23"/>
        </w:rPr>
        <w:t>：如果您缴纳学校的</w:t>
      </w:r>
      <w:r>
        <w:rPr>
          <w:rFonts w:hint="eastAsia"/>
          <w:sz w:val="23"/>
        </w:rPr>
        <w:t>403</w:t>
      </w:r>
      <w:r>
        <w:rPr>
          <w:rFonts w:hint="eastAsia"/>
          <w:sz w:val="23"/>
        </w:rPr>
        <w:t>（</w:t>
      </w:r>
      <w:r>
        <w:rPr>
          <w:rFonts w:hint="eastAsia"/>
          <w:sz w:val="23"/>
        </w:rPr>
        <w:t>b</w:t>
      </w:r>
      <w:r>
        <w:rPr>
          <w:rFonts w:hint="eastAsia"/>
          <w:sz w:val="23"/>
        </w:rPr>
        <w:t>）计划或马萨诸塞州</w:t>
      </w:r>
      <w:r>
        <w:rPr>
          <w:rFonts w:hint="eastAsia"/>
          <w:sz w:val="23"/>
        </w:rPr>
        <w:t>457b/SMART</w:t>
      </w:r>
      <w:r>
        <w:rPr>
          <w:rFonts w:hint="eastAsia"/>
          <w:sz w:val="23"/>
        </w:rPr>
        <w:t>计划，则在您的学校收入允许的范围内，这些工资扣款将继续执行。您可以每两周在“</w:t>
      </w:r>
      <w:r>
        <w:rPr>
          <w:rFonts w:hint="eastAsia"/>
          <w:sz w:val="23"/>
        </w:rPr>
        <w:t xml:space="preserve">Fidelity </w:t>
      </w:r>
      <w:proofErr w:type="spellStart"/>
      <w:r>
        <w:rPr>
          <w:rFonts w:hint="eastAsia"/>
          <w:sz w:val="23"/>
        </w:rPr>
        <w:t>NetBenefits</w:t>
      </w:r>
      <w:proofErr w:type="spellEnd"/>
      <w:r>
        <w:rPr>
          <w:rFonts w:hint="eastAsia"/>
          <w:sz w:val="23"/>
        </w:rPr>
        <w:t>”系统（</w:t>
      </w:r>
      <w:r>
        <w:rPr>
          <w:rFonts w:hint="eastAsia"/>
          <w:sz w:val="23"/>
        </w:rPr>
        <w:t>https://nb.fidelity.com/public/nb/umass/transition-home</w:t>
      </w:r>
      <w:r>
        <w:rPr>
          <w:rFonts w:hint="eastAsia"/>
          <w:sz w:val="23"/>
        </w:rPr>
        <w:t>）上在线调整您的</w:t>
      </w:r>
      <w:r>
        <w:rPr>
          <w:rFonts w:hint="eastAsia"/>
          <w:sz w:val="23"/>
        </w:rPr>
        <w:t>403b</w:t>
      </w:r>
      <w:r>
        <w:rPr>
          <w:rFonts w:hint="eastAsia"/>
          <w:sz w:val="23"/>
        </w:rPr>
        <w:t>计划的供款；</w:t>
      </w:r>
      <w:r>
        <w:rPr>
          <w:rFonts w:hint="eastAsia"/>
          <w:sz w:val="23"/>
        </w:rPr>
        <w:t>457b/SMART</w:t>
      </w:r>
      <w:r>
        <w:rPr>
          <w:rFonts w:hint="eastAsia"/>
          <w:sz w:val="23"/>
        </w:rPr>
        <w:t>计划的供款请通过“</w:t>
      </w:r>
      <w:r>
        <w:rPr>
          <w:rFonts w:hint="eastAsia"/>
          <w:sz w:val="23"/>
        </w:rPr>
        <w:t>Empower Retirement</w:t>
      </w:r>
      <w:r>
        <w:rPr>
          <w:rFonts w:hint="eastAsia"/>
          <w:sz w:val="23"/>
        </w:rPr>
        <w:t>”在线</w:t>
      </w:r>
      <w:r>
        <w:rPr>
          <w:rFonts w:hint="eastAsia"/>
          <w:sz w:val="23"/>
        </w:rPr>
        <w:t xml:space="preserve"> </w:t>
      </w:r>
      <w:hyperlink r:id="rId8">
        <w:r>
          <w:rPr>
            <w:rFonts w:hint="eastAsia"/>
            <w:sz w:val="23"/>
          </w:rPr>
          <w:t>系统（</w:t>
        </w:r>
        <w:r>
          <w:rPr>
            <w:rFonts w:hint="eastAsia"/>
            <w:sz w:val="23"/>
          </w:rPr>
          <w:t>https://www.empower-retirement.com/</w:t>
        </w:r>
        <w:r>
          <w:rPr>
            <w:rFonts w:hint="eastAsia"/>
            <w:sz w:val="23"/>
          </w:rPr>
          <w:t>）</w:t>
        </w:r>
      </w:hyperlink>
      <w:r>
        <w:rPr>
          <w:rFonts w:hint="eastAsia"/>
        </w:rPr>
        <w:t>更改，并在下一个日历月生效。</w:t>
      </w:r>
    </w:p>
    <w:p w14:paraId="5172F406" w14:textId="2978BE6A" w:rsidR="00864976" w:rsidRPr="00864976" w:rsidRDefault="00864976" w:rsidP="00F32036">
      <w:pPr>
        <w:pStyle w:val="BodyText"/>
        <w:spacing w:before="156" w:after="240" w:line="249" w:lineRule="auto"/>
        <w:ind w:left="174" w:right="413"/>
        <w:rPr>
          <w:sz w:val="23"/>
          <w:szCs w:val="23"/>
        </w:rPr>
      </w:pPr>
      <w:r>
        <w:rPr>
          <w:rFonts w:hint="eastAsia"/>
          <w:sz w:val="23"/>
        </w:rPr>
        <w:t>请注意，如果您处于强制停薪留职休假，并且没有调整您的</w:t>
      </w:r>
      <w:r>
        <w:rPr>
          <w:rFonts w:hint="eastAsia"/>
          <w:sz w:val="23"/>
        </w:rPr>
        <w:t>403</w:t>
      </w:r>
      <w:r>
        <w:rPr>
          <w:rFonts w:hint="eastAsia"/>
          <w:sz w:val="23"/>
        </w:rPr>
        <w:t>（</w:t>
      </w:r>
      <w:r>
        <w:rPr>
          <w:rFonts w:hint="eastAsia"/>
          <w:sz w:val="23"/>
        </w:rPr>
        <w:t>b</w:t>
      </w:r>
      <w:r>
        <w:rPr>
          <w:rFonts w:hint="eastAsia"/>
          <w:sz w:val="23"/>
        </w:rPr>
        <w:t>）和</w:t>
      </w:r>
      <w:r>
        <w:rPr>
          <w:rFonts w:hint="eastAsia"/>
          <w:sz w:val="23"/>
        </w:rPr>
        <w:t>/</w:t>
      </w:r>
      <w:r>
        <w:rPr>
          <w:rFonts w:hint="eastAsia"/>
          <w:sz w:val="23"/>
        </w:rPr>
        <w:t>或</w:t>
      </w:r>
      <w:r>
        <w:rPr>
          <w:rFonts w:hint="eastAsia"/>
          <w:sz w:val="23"/>
        </w:rPr>
        <w:t>457/</w:t>
      </w:r>
      <w:r w:rsidR="00F32036">
        <w:rPr>
          <w:sz w:val="23"/>
        </w:rPr>
        <w:t>S</w:t>
      </w:r>
      <w:r>
        <w:rPr>
          <w:rFonts w:hint="eastAsia"/>
          <w:sz w:val="23"/>
        </w:rPr>
        <w:t>M</w:t>
      </w:r>
      <w:bookmarkStart w:id="0" w:name="_GoBack"/>
      <w:bookmarkEnd w:id="0"/>
      <w:r>
        <w:rPr>
          <w:rFonts w:hint="eastAsia"/>
          <w:sz w:val="23"/>
        </w:rPr>
        <w:t>ART</w:t>
      </w:r>
      <w:r>
        <w:rPr>
          <w:rFonts w:hint="eastAsia"/>
          <w:sz w:val="23"/>
        </w:rPr>
        <w:t>计划工资扣款额，则相应扣款将在您重新获得学校工资后扣除。</w:t>
      </w:r>
    </w:p>
    <w:p w14:paraId="42086092" w14:textId="77777777" w:rsidR="00375CAB" w:rsidRDefault="00375CAB" w:rsidP="00375CAB">
      <w:pPr>
        <w:pStyle w:val="BodyText"/>
        <w:spacing w:after="240" w:line="249" w:lineRule="auto"/>
        <w:ind w:left="174" w:right="429"/>
        <w:rPr>
          <w:sz w:val="23"/>
          <w:szCs w:val="23"/>
        </w:rPr>
      </w:pPr>
      <w:proofErr w:type="spellStart"/>
      <w:r>
        <w:rPr>
          <w:rFonts w:hint="eastAsia"/>
          <w:sz w:val="23"/>
          <w:u w:val="single"/>
        </w:rPr>
        <w:t>Corestream</w:t>
      </w:r>
      <w:proofErr w:type="spellEnd"/>
      <w:r>
        <w:rPr>
          <w:rFonts w:hint="eastAsia"/>
          <w:sz w:val="23"/>
          <w:u w:val="single"/>
        </w:rPr>
        <w:t>扣款</w:t>
      </w:r>
      <w:r>
        <w:rPr>
          <w:rFonts w:hint="eastAsia"/>
          <w:sz w:val="23"/>
        </w:rPr>
        <w:t>：</w:t>
      </w:r>
      <w:proofErr w:type="spellStart"/>
      <w:r>
        <w:rPr>
          <w:rFonts w:hint="eastAsia"/>
          <w:sz w:val="23"/>
        </w:rPr>
        <w:t>Corestream</w:t>
      </w:r>
      <w:proofErr w:type="spellEnd"/>
      <w:r>
        <w:rPr>
          <w:rFonts w:hint="eastAsia"/>
          <w:sz w:val="23"/>
        </w:rPr>
        <w:t>税后工资扣除额通常是</w:t>
      </w:r>
      <w:proofErr w:type="spellStart"/>
      <w:r>
        <w:rPr>
          <w:rFonts w:hint="eastAsia"/>
          <w:sz w:val="23"/>
        </w:rPr>
        <w:t>MetLegal</w:t>
      </w:r>
      <w:proofErr w:type="spellEnd"/>
      <w:r>
        <w:rPr>
          <w:rFonts w:hint="eastAsia"/>
          <w:sz w:val="23"/>
        </w:rPr>
        <w:t>和</w:t>
      </w:r>
      <w:r>
        <w:rPr>
          <w:rFonts w:hint="eastAsia"/>
          <w:sz w:val="23"/>
        </w:rPr>
        <w:t>/</w:t>
      </w:r>
      <w:r>
        <w:rPr>
          <w:rFonts w:hint="eastAsia"/>
          <w:sz w:val="23"/>
        </w:rPr>
        <w:t>或房屋</w:t>
      </w:r>
      <w:r>
        <w:rPr>
          <w:rFonts w:hint="eastAsia"/>
          <w:sz w:val="23"/>
        </w:rPr>
        <w:t>/</w:t>
      </w:r>
      <w:r>
        <w:rPr>
          <w:rFonts w:hint="eastAsia"/>
          <w:sz w:val="23"/>
        </w:rPr>
        <w:t>汽车保险费（</w:t>
      </w:r>
      <w:r>
        <w:rPr>
          <w:rFonts w:hint="eastAsia"/>
          <w:sz w:val="23"/>
        </w:rPr>
        <w:t>MetLife</w:t>
      </w:r>
      <w:r>
        <w:rPr>
          <w:rFonts w:hint="eastAsia"/>
          <w:sz w:val="23"/>
        </w:rPr>
        <w:t>，</w:t>
      </w:r>
      <w:r>
        <w:rPr>
          <w:rFonts w:hint="eastAsia"/>
          <w:sz w:val="23"/>
        </w:rPr>
        <w:t>Liberty Mutual</w:t>
      </w:r>
      <w:r>
        <w:rPr>
          <w:rFonts w:hint="eastAsia"/>
          <w:sz w:val="23"/>
        </w:rPr>
        <w:t>或</w:t>
      </w:r>
      <w:proofErr w:type="spellStart"/>
      <w:r>
        <w:rPr>
          <w:rFonts w:hint="eastAsia"/>
          <w:sz w:val="23"/>
        </w:rPr>
        <w:t>Travellers</w:t>
      </w:r>
      <w:proofErr w:type="spellEnd"/>
      <w:r>
        <w:rPr>
          <w:rFonts w:hint="eastAsia"/>
          <w:sz w:val="23"/>
        </w:rPr>
        <w:t>）的代扣款。您可以选择在公开注册期间中止</w:t>
      </w:r>
      <w:proofErr w:type="spellStart"/>
      <w:r>
        <w:rPr>
          <w:rFonts w:hint="eastAsia"/>
          <w:sz w:val="23"/>
        </w:rPr>
        <w:t>MetLegal</w:t>
      </w:r>
      <w:proofErr w:type="spellEnd"/>
      <w:r>
        <w:rPr>
          <w:rFonts w:hint="eastAsia"/>
          <w:sz w:val="23"/>
        </w:rPr>
        <w:t>的注册。请直接与您的保险公司讨论所需的房屋</w:t>
      </w:r>
      <w:r>
        <w:rPr>
          <w:rFonts w:hint="eastAsia"/>
          <w:sz w:val="23"/>
        </w:rPr>
        <w:t>/</w:t>
      </w:r>
      <w:r>
        <w:rPr>
          <w:rFonts w:hint="eastAsia"/>
          <w:sz w:val="23"/>
        </w:rPr>
        <w:t>汽车保险变更。</w:t>
      </w:r>
    </w:p>
    <w:p w14:paraId="566DAB70" w14:textId="44B04533" w:rsidR="00CA4C53" w:rsidRPr="004B2AE5" w:rsidRDefault="00CA4C53" w:rsidP="00CA4C53">
      <w:pPr>
        <w:pStyle w:val="BodyText"/>
        <w:numPr>
          <w:ilvl w:val="0"/>
          <w:numId w:val="24"/>
        </w:numPr>
        <w:spacing w:after="240"/>
        <w:ind w:right="141"/>
        <w:rPr>
          <w:sz w:val="23"/>
          <w:szCs w:val="23"/>
        </w:rPr>
      </w:pPr>
      <w:r>
        <w:rPr>
          <w:rFonts w:hint="eastAsia"/>
          <w:sz w:val="23"/>
          <w:u w:val="single"/>
        </w:rPr>
        <w:t>休强制停薪留职假且不使用先前累积的带薪假期</w:t>
      </w:r>
      <w:r>
        <w:rPr>
          <w:rFonts w:hint="eastAsia"/>
          <w:sz w:val="23"/>
        </w:rPr>
        <w:t xml:space="preserve"> </w:t>
      </w:r>
      <w:r w:rsidR="00552177">
        <w:rPr>
          <w:sz w:val="23"/>
        </w:rPr>
        <w:tab/>
        <w:t xml:space="preserve"> </w:t>
      </w:r>
      <w:r>
        <w:rPr>
          <w:rFonts w:hint="eastAsia"/>
          <w:sz w:val="23"/>
        </w:rPr>
        <w:t>您必须与您的保险提供商安排保费支付，从而维持承保范围。</w:t>
      </w:r>
      <w:r>
        <w:rPr>
          <w:rFonts w:hint="eastAsia"/>
          <w:sz w:val="23"/>
        </w:rPr>
        <w:t xml:space="preserve"> </w:t>
      </w:r>
    </w:p>
    <w:p w14:paraId="4856BED4" w14:textId="395B930A" w:rsidR="00CA4C53" w:rsidRDefault="00CA4C53" w:rsidP="00CA4C53">
      <w:pPr>
        <w:pStyle w:val="BodyText"/>
        <w:numPr>
          <w:ilvl w:val="0"/>
          <w:numId w:val="24"/>
        </w:numPr>
        <w:spacing w:after="240"/>
        <w:ind w:right="141"/>
        <w:rPr>
          <w:sz w:val="23"/>
          <w:szCs w:val="23"/>
        </w:rPr>
      </w:pPr>
      <w:r>
        <w:rPr>
          <w:rFonts w:hint="eastAsia"/>
          <w:sz w:val="23"/>
          <w:u w:val="single"/>
        </w:rPr>
        <w:t>休非全时强制停薪留职假，或在全时强制停薪留职期间使用先前累积的带薪假期</w:t>
      </w:r>
      <w:r>
        <w:rPr>
          <w:rFonts w:hint="eastAsia"/>
          <w:sz w:val="23"/>
        </w:rPr>
        <w:t xml:space="preserve"> </w:t>
      </w:r>
      <w:r w:rsidR="00552177">
        <w:rPr>
          <w:sz w:val="23"/>
        </w:rPr>
        <w:t xml:space="preserve"> </w:t>
      </w:r>
      <w:proofErr w:type="spellStart"/>
      <w:r>
        <w:rPr>
          <w:rFonts w:hint="eastAsia"/>
          <w:sz w:val="23"/>
        </w:rPr>
        <w:t>Corestream</w:t>
      </w:r>
      <w:proofErr w:type="spellEnd"/>
      <w:r>
        <w:rPr>
          <w:rFonts w:hint="eastAsia"/>
          <w:sz w:val="23"/>
        </w:rPr>
        <w:t>代扣款将在您的学校收入允许的范围内扣除。您仍然有责任留意您的双周工资表，确保相应保费已经扣除，并有责任向保险提供者支付工资扣款未能涵盖的保费。</w:t>
      </w:r>
    </w:p>
    <w:p w14:paraId="42E3AE5F" w14:textId="6AB3EB38" w:rsidR="00375CAB" w:rsidRPr="001D4489" w:rsidRDefault="00375CAB" w:rsidP="00375CAB">
      <w:pPr>
        <w:pStyle w:val="BodyText"/>
        <w:spacing w:after="240" w:line="249" w:lineRule="auto"/>
        <w:ind w:left="174" w:right="309"/>
        <w:rPr>
          <w:sz w:val="23"/>
          <w:szCs w:val="23"/>
        </w:rPr>
      </w:pPr>
      <w:r>
        <w:rPr>
          <w:rFonts w:hint="eastAsia"/>
          <w:sz w:val="23"/>
          <w:u w:val="single"/>
        </w:rPr>
        <w:t>马萨诸塞州和美国联邦所得税</w:t>
      </w:r>
      <w:r>
        <w:rPr>
          <w:rFonts w:hint="eastAsia"/>
          <w:sz w:val="23"/>
        </w:rPr>
        <w:t xml:space="preserve"> </w:t>
      </w:r>
      <w:r w:rsidR="00552177">
        <w:rPr>
          <w:sz w:val="23"/>
        </w:rPr>
        <w:t xml:space="preserve">  </w:t>
      </w:r>
      <w:r>
        <w:rPr>
          <w:rFonts w:hint="eastAsia"/>
          <w:sz w:val="23"/>
        </w:rPr>
        <w:t>预扣税款会随着收入的变化而相应地进行调整。请注意，如果您</w:t>
      </w:r>
      <w:r w:rsidR="00552177">
        <w:rPr>
          <w:rFonts w:hint="eastAsia"/>
          <w:sz w:val="23"/>
        </w:rPr>
        <w:t>之前</w:t>
      </w:r>
      <w:r>
        <w:rPr>
          <w:rFonts w:hint="eastAsia"/>
          <w:sz w:val="23"/>
        </w:rPr>
        <w:t>选择了预扣固定工资额的所得税（或其他固定金额），请您重新评估这笔预扣款，您可以在“</w:t>
      </w:r>
      <w:r>
        <w:rPr>
          <w:rFonts w:hint="eastAsia"/>
          <w:sz w:val="23"/>
        </w:rPr>
        <w:t>HR Direct</w:t>
      </w:r>
      <w:r>
        <w:rPr>
          <w:rFonts w:hint="eastAsia"/>
          <w:sz w:val="23"/>
        </w:rPr>
        <w:t>”系统中在线更改您的预扣税款选择。</w:t>
      </w:r>
    </w:p>
    <w:p w14:paraId="33A546CF" w14:textId="1353A487" w:rsidR="003021C9" w:rsidRDefault="003021C9" w:rsidP="0021279C">
      <w:pPr>
        <w:pStyle w:val="BodyText"/>
        <w:spacing w:after="240" w:line="249" w:lineRule="auto"/>
        <w:ind w:left="174" w:right="559"/>
        <w:rPr>
          <w:sz w:val="23"/>
          <w:szCs w:val="23"/>
        </w:rPr>
      </w:pPr>
      <w:r>
        <w:rPr>
          <w:rFonts w:hint="eastAsia"/>
          <w:sz w:val="23"/>
          <w:u w:val="single"/>
        </w:rPr>
        <w:t>马萨诸塞大学阿默斯特分校教职员工援助计划（</w:t>
      </w:r>
      <w:r>
        <w:rPr>
          <w:rFonts w:hint="eastAsia"/>
          <w:sz w:val="23"/>
          <w:u w:val="single"/>
        </w:rPr>
        <w:t>FSAP</w:t>
      </w:r>
      <w:r>
        <w:rPr>
          <w:rFonts w:hint="eastAsia"/>
          <w:sz w:val="23"/>
          <w:u w:val="single"/>
        </w:rPr>
        <w:t>）和马萨诸塞联邦州</w:t>
      </w:r>
      <w:r>
        <w:rPr>
          <w:rFonts w:hint="eastAsia"/>
          <w:sz w:val="23"/>
          <w:u w:val="single"/>
        </w:rPr>
        <w:t>Mass4You</w:t>
      </w:r>
      <w:r>
        <w:rPr>
          <w:rFonts w:hint="eastAsia"/>
          <w:sz w:val="23"/>
        </w:rPr>
        <w:t xml:space="preserve"> </w:t>
      </w:r>
      <w:r w:rsidR="00552177">
        <w:rPr>
          <w:sz w:val="23"/>
        </w:rPr>
        <w:t xml:space="preserve"> </w:t>
      </w:r>
      <w:r>
        <w:rPr>
          <w:rFonts w:hint="eastAsia"/>
          <w:sz w:val="23"/>
        </w:rPr>
        <w:t>员工援助计划可为教职员工提供支持。有关心理健康支持的服务信息：</w:t>
      </w:r>
    </w:p>
    <w:p w14:paraId="669A33EF" w14:textId="77777777" w:rsidR="003021C9" w:rsidRPr="003021C9" w:rsidRDefault="003021C9" w:rsidP="003021C9">
      <w:pPr>
        <w:pStyle w:val="BodyText"/>
        <w:numPr>
          <w:ilvl w:val="0"/>
          <w:numId w:val="26"/>
        </w:numPr>
        <w:spacing w:after="240" w:line="249" w:lineRule="auto"/>
        <w:ind w:right="559"/>
        <w:rPr>
          <w:sz w:val="23"/>
          <w:szCs w:val="23"/>
        </w:rPr>
      </w:pPr>
      <w:r>
        <w:rPr>
          <w:rFonts w:hint="eastAsia"/>
          <w:sz w:val="23"/>
        </w:rPr>
        <w:t>UMass FSAP</w:t>
      </w:r>
      <w:r>
        <w:rPr>
          <w:rFonts w:hint="eastAsia"/>
          <w:sz w:val="23"/>
        </w:rPr>
        <w:t>：电话</w:t>
      </w:r>
      <w:r>
        <w:rPr>
          <w:rFonts w:hint="eastAsia"/>
          <w:sz w:val="23"/>
        </w:rPr>
        <w:t xml:space="preserve">413.545.0350 / </w:t>
      </w:r>
      <w:hyperlink r:id="rId9" w:history="1">
        <w:r>
          <w:rPr>
            <w:rStyle w:val="Hyperlink"/>
            <w:rFonts w:hint="eastAsia"/>
          </w:rPr>
          <w:t>www.umass.edu/humres/faculty-and-staff-assistance-program</w:t>
        </w:r>
      </w:hyperlink>
    </w:p>
    <w:p w14:paraId="44C755A1" w14:textId="77777777" w:rsidR="003021C9" w:rsidRPr="003021C9" w:rsidRDefault="003021C9" w:rsidP="003021C9">
      <w:pPr>
        <w:pStyle w:val="BodyText"/>
        <w:numPr>
          <w:ilvl w:val="0"/>
          <w:numId w:val="26"/>
        </w:numPr>
        <w:spacing w:after="240" w:line="249" w:lineRule="auto"/>
        <w:ind w:right="559"/>
        <w:rPr>
          <w:sz w:val="23"/>
          <w:szCs w:val="23"/>
        </w:rPr>
      </w:pPr>
      <w:r w:rsidRPr="00075A63">
        <w:rPr>
          <w:rFonts w:hint="eastAsia"/>
        </w:rPr>
        <w:t>马萨诸塞</w:t>
      </w:r>
      <w:r>
        <w:rPr>
          <w:rFonts w:hint="eastAsia"/>
        </w:rPr>
        <w:t>联邦州</w:t>
      </w:r>
      <w:r>
        <w:rPr>
          <w:rFonts w:hint="eastAsia"/>
        </w:rPr>
        <w:t>Mass4You</w:t>
      </w:r>
      <w:r>
        <w:rPr>
          <w:rFonts w:hint="eastAsia"/>
        </w:rPr>
        <w:t>：</w:t>
      </w:r>
      <w:r>
        <w:rPr>
          <w:rFonts w:hint="eastAsia"/>
        </w:rPr>
        <w:t xml:space="preserve"> 844.263.1982 / </w:t>
      </w:r>
      <w:hyperlink r:id="rId10" w:history="1">
        <w:r>
          <w:rPr>
            <w:rStyle w:val="Hyperlink"/>
            <w:rFonts w:hint="eastAsia"/>
          </w:rPr>
          <w:t>liveandworkwell.com</w:t>
        </w:r>
      </w:hyperlink>
      <w:r>
        <w:rPr>
          <w:rFonts w:hint="eastAsia"/>
        </w:rPr>
        <w:t xml:space="preserve">. </w:t>
      </w:r>
      <w:r>
        <w:rPr>
          <w:rFonts w:hint="eastAsia"/>
        </w:rPr>
        <w:t>物质使用治疗专线：</w:t>
      </w:r>
      <w:r>
        <w:rPr>
          <w:rFonts w:hint="eastAsia"/>
        </w:rPr>
        <w:t xml:space="preserve"> 855.780.5955</w:t>
      </w:r>
    </w:p>
    <w:p w14:paraId="2E2CDA5B" w14:textId="02D96A03" w:rsidR="009E5874" w:rsidRDefault="00375CAB" w:rsidP="0021279C">
      <w:pPr>
        <w:pStyle w:val="BodyText"/>
        <w:spacing w:after="240" w:line="249" w:lineRule="auto"/>
        <w:ind w:left="174" w:right="559"/>
        <w:rPr>
          <w:sz w:val="23"/>
          <w:szCs w:val="23"/>
        </w:rPr>
      </w:pPr>
      <w:r>
        <w:rPr>
          <w:rFonts w:hint="eastAsia"/>
          <w:sz w:val="23"/>
          <w:u w:val="single"/>
        </w:rPr>
        <w:t>失业救济金</w:t>
      </w:r>
      <w:r>
        <w:rPr>
          <w:rFonts w:hint="eastAsia"/>
          <w:sz w:val="23"/>
        </w:rPr>
        <w:t>：麻州失业援助部（</w:t>
      </w:r>
      <w:r>
        <w:rPr>
          <w:rFonts w:hint="eastAsia"/>
          <w:sz w:val="23"/>
        </w:rPr>
        <w:t>DUA</w:t>
      </w:r>
      <w:r>
        <w:rPr>
          <w:rFonts w:hint="eastAsia"/>
          <w:sz w:val="23"/>
        </w:rPr>
        <w:t>）可能会根据全时或非全时强制停薪留职休假来确定您是否可以获得失业救济金（如果您的收入至少减少了</w:t>
      </w:r>
      <w:r>
        <w:rPr>
          <w:rFonts w:hint="eastAsia"/>
          <w:sz w:val="23"/>
        </w:rPr>
        <w:t>33</w:t>
      </w:r>
      <w:r>
        <w:rPr>
          <w:rFonts w:hint="eastAsia"/>
          <w:sz w:val="23"/>
        </w:rPr>
        <w:t>％，通常</w:t>
      </w:r>
      <w:r w:rsidR="00552177">
        <w:rPr>
          <w:rFonts w:hint="eastAsia"/>
          <w:sz w:val="23"/>
        </w:rPr>
        <w:t>可以获得</w:t>
      </w:r>
      <w:r>
        <w:rPr>
          <w:rFonts w:hint="eastAsia"/>
          <w:sz w:val="23"/>
        </w:rPr>
        <w:t>非全时失业救济金）。请注意，无论哪种情况，您都必须通过</w:t>
      </w:r>
      <w:r>
        <w:rPr>
          <w:rFonts w:hint="eastAsia"/>
          <w:sz w:val="23"/>
        </w:rPr>
        <w:t>DUA</w:t>
      </w:r>
      <w:r>
        <w:rPr>
          <w:rFonts w:hint="eastAsia"/>
          <w:sz w:val="23"/>
        </w:rPr>
        <w:t>的系统申请福利。</w:t>
      </w:r>
    </w:p>
    <w:p w14:paraId="09C198DF" w14:textId="77777777" w:rsidR="0021279C" w:rsidRDefault="00375CAB" w:rsidP="0021279C">
      <w:pPr>
        <w:pStyle w:val="BodyText"/>
        <w:spacing w:after="240" w:line="249" w:lineRule="auto"/>
        <w:ind w:left="174" w:right="559"/>
        <w:rPr>
          <w:sz w:val="23"/>
          <w:szCs w:val="23"/>
        </w:rPr>
      </w:pPr>
      <w:r>
        <w:rPr>
          <w:rFonts w:hint="eastAsia"/>
          <w:sz w:val="23"/>
        </w:rPr>
        <w:t>强制停薪留职休假开始之后，您即可以提出</w:t>
      </w:r>
      <w:r>
        <w:rPr>
          <w:rFonts w:hint="eastAsia"/>
          <w:sz w:val="23"/>
        </w:rPr>
        <w:t>DUA</w:t>
      </w:r>
      <w:r>
        <w:rPr>
          <w:rFonts w:hint="eastAsia"/>
          <w:sz w:val="23"/>
        </w:rPr>
        <w:t>福利申请；在强制停薪留职休假第二周的星期日，您可以申请失业救济。注意：如果您正在取得收入（兼职工作或使用先前累积的带薪休假时间），您必须向</w:t>
      </w:r>
      <w:r>
        <w:rPr>
          <w:rFonts w:hint="eastAsia"/>
          <w:sz w:val="23"/>
        </w:rPr>
        <w:t>DUA</w:t>
      </w:r>
      <w:r>
        <w:rPr>
          <w:rFonts w:hint="eastAsia"/>
          <w:sz w:val="23"/>
        </w:rPr>
        <w:t>报告相应收入，以便</w:t>
      </w:r>
      <w:r>
        <w:rPr>
          <w:rFonts w:hint="eastAsia"/>
          <w:sz w:val="23"/>
        </w:rPr>
        <w:t>DUA</w:t>
      </w:r>
      <w:r>
        <w:rPr>
          <w:rFonts w:hint="eastAsia"/>
          <w:sz w:val="23"/>
        </w:rPr>
        <w:t>正确计算您的失业金。</w:t>
      </w:r>
      <w:r>
        <w:rPr>
          <w:rFonts w:hint="eastAsia"/>
          <w:sz w:val="23"/>
        </w:rPr>
        <w:br/>
      </w:r>
      <w:r>
        <w:rPr>
          <w:rFonts w:hint="eastAsia"/>
          <w:sz w:val="23"/>
        </w:rPr>
        <w:lastRenderedPageBreak/>
        <w:br/>
        <w:t>DUA</w:t>
      </w:r>
      <w:r>
        <w:rPr>
          <w:rFonts w:hint="eastAsia"/>
          <w:sz w:val="23"/>
        </w:rPr>
        <w:t>是失业救济的代理机构，电话：</w:t>
      </w:r>
      <w:r>
        <w:rPr>
          <w:rFonts w:hint="eastAsia"/>
          <w:sz w:val="23"/>
        </w:rPr>
        <w:t>877-626-6800</w:t>
      </w:r>
      <w:r>
        <w:rPr>
          <w:rFonts w:hint="eastAsia"/>
          <w:sz w:val="23"/>
        </w:rPr>
        <w:t>，网址</w:t>
      </w:r>
      <w:hyperlink r:id="rId11">
        <w:r>
          <w:rPr>
            <w:rFonts w:hint="eastAsia"/>
            <w:sz w:val="23"/>
          </w:rPr>
          <w:t>（</w:t>
        </w:r>
        <w:r>
          <w:rPr>
            <w:rFonts w:hint="eastAsia"/>
            <w:sz w:val="23"/>
          </w:rPr>
          <w:t>www.mass.gov/orgs/department-of-unemployment-assistance</w:t>
        </w:r>
        <w:r>
          <w:rPr>
            <w:rFonts w:hint="eastAsia"/>
            <w:sz w:val="23"/>
          </w:rPr>
          <w:t>）。</w:t>
        </w:r>
      </w:hyperlink>
      <w:r>
        <w:rPr>
          <w:rFonts w:hint="eastAsia"/>
          <w:sz w:val="23"/>
        </w:rPr>
        <w:t>附件提供了如何申请失业的有关信息，该信息可在网上获取并有多种语言版本（</w:t>
      </w:r>
      <w:hyperlink r:id="rId12" w:history="1">
        <w:r>
          <w:rPr>
            <w:rStyle w:val="Hyperlink"/>
            <w:rFonts w:hint="eastAsia"/>
          </w:rPr>
          <w:t>https://www.mass.gov/dua-multilingual-services</w:t>
        </w:r>
      </w:hyperlink>
      <w:r>
        <w:rPr>
          <w:rFonts w:hint="eastAsia"/>
          <w:sz w:val="23"/>
        </w:rPr>
        <w:t>）。</w:t>
      </w:r>
    </w:p>
    <w:p w14:paraId="6312653F" w14:textId="77777777" w:rsidR="00D229B1" w:rsidRPr="00D229B1" w:rsidRDefault="00D229B1" w:rsidP="0021279C">
      <w:pPr>
        <w:pStyle w:val="BodyText"/>
        <w:spacing w:after="240" w:line="249" w:lineRule="auto"/>
        <w:ind w:left="174" w:right="559"/>
        <w:rPr>
          <w:sz w:val="23"/>
          <w:szCs w:val="23"/>
        </w:rPr>
      </w:pPr>
      <w:r>
        <w:rPr>
          <w:rFonts w:hint="eastAsia"/>
          <w:sz w:val="23"/>
          <w:u w:val="single"/>
        </w:rPr>
        <w:t>《“家庭第一”冠状病毒应对法案》（</w:t>
      </w:r>
      <w:r>
        <w:rPr>
          <w:rFonts w:hint="eastAsia"/>
          <w:sz w:val="23"/>
          <w:u w:val="single"/>
        </w:rPr>
        <w:t>FFCRA</w:t>
      </w:r>
      <w:r>
        <w:rPr>
          <w:rFonts w:hint="eastAsia"/>
          <w:sz w:val="23"/>
          <w:u w:val="single"/>
        </w:rPr>
        <w:t>）和《家庭医疗假法案》（</w:t>
      </w:r>
      <w:r>
        <w:rPr>
          <w:rFonts w:hint="eastAsia"/>
          <w:sz w:val="23"/>
          <w:u w:val="single"/>
        </w:rPr>
        <w:t>FMLA</w:t>
      </w:r>
      <w:r>
        <w:rPr>
          <w:rFonts w:hint="eastAsia"/>
          <w:sz w:val="23"/>
          <w:u w:val="single"/>
        </w:rPr>
        <w:t>）休假</w:t>
      </w:r>
      <w:r>
        <w:rPr>
          <w:rFonts w:hint="eastAsia"/>
          <w:sz w:val="23"/>
        </w:rPr>
        <w:t>：</w:t>
      </w:r>
      <w:r>
        <w:rPr>
          <w:rFonts w:hint="eastAsia"/>
          <w:sz w:val="23"/>
        </w:rPr>
        <w:t>FFCRA</w:t>
      </w:r>
      <w:r>
        <w:rPr>
          <w:rFonts w:hint="eastAsia"/>
          <w:sz w:val="23"/>
        </w:rPr>
        <w:t>提供收入和工作</w:t>
      </w:r>
      <w:r>
        <w:rPr>
          <w:rFonts w:hint="eastAsia"/>
          <w:sz w:val="23"/>
        </w:rPr>
        <w:t>/</w:t>
      </w:r>
      <w:r>
        <w:rPr>
          <w:rFonts w:hint="eastAsia"/>
          <w:sz w:val="23"/>
        </w:rPr>
        <w:t>福利保护假，符合条件的雇员是因</w:t>
      </w:r>
      <w:r>
        <w:rPr>
          <w:rFonts w:hint="eastAsia"/>
          <w:sz w:val="23"/>
        </w:rPr>
        <w:t>COVID</w:t>
      </w:r>
      <w:r>
        <w:rPr>
          <w:rFonts w:hint="eastAsia"/>
          <w:sz w:val="23"/>
        </w:rPr>
        <w:t>隔离而获准休假，和</w:t>
      </w:r>
      <w:r>
        <w:rPr>
          <w:rFonts w:hint="eastAsia"/>
          <w:sz w:val="23"/>
        </w:rPr>
        <w:t>/</w:t>
      </w:r>
      <w:r>
        <w:rPr>
          <w:rFonts w:hint="eastAsia"/>
          <w:sz w:val="23"/>
        </w:rPr>
        <w:t>或因冠状病毒孩子无法入托或不能去学校上学而需要休假。</w:t>
      </w:r>
      <w:r>
        <w:rPr>
          <w:rFonts w:hint="eastAsia"/>
          <w:sz w:val="23"/>
        </w:rPr>
        <w:t>FFCRA</w:t>
      </w:r>
      <w:r>
        <w:rPr>
          <w:rFonts w:hint="eastAsia"/>
          <w:sz w:val="23"/>
        </w:rPr>
        <w:t>休假和收入（以及</w:t>
      </w:r>
      <w:r>
        <w:rPr>
          <w:rFonts w:hint="eastAsia"/>
          <w:sz w:val="23"/>
        </w:rPr>
        <w:t>FMLA</w:t>
      </w:r>
      <w:r>
        <w:rPr>
          <w:rFonts w:hint="eastAsia"/>
          <w:sz w:val="23"/>
        </w:rPr>
        <w:t>休假）不适用于工资天数。</w:t>
      </w:r>
    </w:p>
    <w:p w14:paraId="53C3119B" w14:textId="69C4B05B" w:rsidR="00D229B1" w:rsidRPr="00E45127" w:rsidRDefault="00E45127" w:rsidP="0021279C">
      <w:pPr>
        <w:pStyle w:val="BodyText"/>
        <w:spacing w:after="240" w:line="249" w:lineRule="auto"/>
        <w:ind w:left="174" w:right="559"/>
        <w:rPr>
          <w:color w:val="FF0000"/>
          <w:sz w:val="23"/>
          <w:szCs w:val="23"/>
        </w:rPr>
      </w:pPr>
      <w:r>
        <w:rPr>
          <w:rFonts w:hint="eastAsia"/>
          <w:sz w:val="23"/>
          <w:u w:val="single"/>
        </w:rPr>
        <w:t>灵活工作安排请求</w:t>
      </w:r>
      <w:r>
        <w:rPr>
          <w:rFonts w:hint="eastAsia"/>
          <w:sz w:val="23"/>
        </w:rPr>
        <w:t xml:space="preserve"> </w:t>
      </w:r>
      <w:r w:rsidR="00552177">
        <w:rPr>
          <w:sz w:val="23"/>
        </w:rPr>
        <w:t xml:space="preserve"> </w:t>
      </w:r>
      <w:r>
        <w:rPr>
          <w:rFonts w:hint="eastAsia"/>
          <w:sz w:val="23"/>
        </w:rPr>
        <w:t>不适用于休强制停薪留职假的天数。</w:t>
      </w:r>
    </w:p>
    <w:p w14:paraId="7D873A7A" w14:textId="77777777" w:rsidR="0021279C" w:rsidRPr="001D4489" w:rsidRDefault="0021279C" w:rsidP="0021279C">
      <w:pPr>
        <w:pStyle w:val="BodyText"/>
        <w:spacing w:after="240" w:line="249" w:lineRule="auto"/>
        <w:ind w:left="174" w:right="559"/>
        <w:rPr>
          <w:sz w:val="23"/>
          <w:szCs w:val="23"/>
        </w:rPr>
      </w:pPr>
      <w:r>
        <w:rPr>
          <w:rFonts w:hint="eastAsia"/>
          <w:sz w:val="23"/>
          <w:u w:val="single"/>
        </w:rPr>
        <w:t>请务必仔细查看您的工资表</w:t>
      </w:r>
      <w:r>
        <w:rPr>
          <w:rFonts w:hint="eastAsia"/>
          <w:sz w:val="23"/>
        </w:rPr>
        <w:t xml:space="preserve"> - </w:t>
      </w:r>
      <w:r>
        <w:rPr>
          <w:rFonts w:hint="eastAsia"/>
          <w:sz w:val="23"/>
        </w:rPr>
        <w:t>本文档旨在概述相应福利以及</w:t>
      </w:r>
      <w:r>
        <w:rPr>
          <w:rFonts w:hint="eastAsia"/>
          <w:sz w:val="23"/>
        </w:rPr>
        <w:t>FTE</w:t>
      </w:r>
      <w:r>
        <w:rPr>
          <w:rFonts w:hint="eastAsia"/>
          <w:sz w:val="23"/>
        </w:rPr>
        <w:t>变化对这些福利的影响。您的工资可能扣除了其他福利（例如，您可能参加了工会方面的短期或长期残疾保险计划，但相应计划并非由学校管理）。建议您查看并核对本文档未提及的可能扣款。</w:t>
      </w:r>
    </w:p>
    <w:p w14:paraId="47DB4BFD" w14:textId="77777777" w:rsidR="00DC1958" w:rsidRPr="00291CA1" w:rsidRDefault="00DC1958" w:rsidP="00375CAB">
      <w:pPr>
        <w:pStyle w:val="BodyText"/>
        <w:spacing w:after="240" w:line="249" w:lineRule="auto"/>
        <w:ind w:left="174" w:right="389"/>
        <w:rPr>
          <w:bCs/>
          <w:iCs/>
          <w:color w:val="FF0000"/>
          <w:sz w:val="23"/>
          <w:szCs w:val="23"/>
        </w:rPr>
      </w:pPr>
    </w:p>
    <w:sectPr w:rsidR="00DC1958" w:rsidRPr="00291CA1" w:rsidSect="00EE7104">
      <w:headerReference w:type="first" r:id="rId13"/>
      <w:footerReference w:type="first" r:id="rId14"/>
      <w:pgSz w:w="12240" w:h="15840"/>
      <w:pgMar w:top="720" w:right="720" w:bottom="806"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4EBB" w14:textId="77777777" w:rsidR="00FC303C" w:rsidRDefault="00FC303C" w:rsidP="002B56FA">
      <w:r>
        <w:separator/>
      </w:r>
    </w:p>
  </w:endnote>
  <w:endnote w:type="continuationSeparator" w:id="0">
    <w:p w14:paraId="1E9E7D41" w14:textId="77777777" w:rsidR="00FC303C" w:rsidRDefault="00FC303C" w:rsidP="002B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charset w:val="4D"/>
    <w:family w:val="auto"/>
    <w:pitch w:val="default"/>
    <w:sig w:usb0="00000003" w:usb1="00000000" w:usb2="00000000" w:usb3="00000000" w:csb0="00000001" w:csb1="00000000"/>
  </w:font>
  <w:font w:name="Frutiger-Cn">
    <w:altName w:val="Calibri"/>
    <w:charset w:val="4D"/>
    <w:family w:val="auto"/>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Subh">
    <w:altName w:val="Cambria Math"/>
    <w:panose1 w:val="00000000000000000000"/>
    <w:charset w:val="00"/>
    <w:family w:val="roman"/>
    <w:notTrueType/>
    <w:pitch w:val="variable"/>
    <w:sig w:usb0="00000001" w:usb1="00000001" w:usb2="00000000" w:usb3="00000000" w:csb0="0000019F" w:csb1="00000000"/>
  </w:font>
  <w:font w:name="Frutiger-Black">
    <w:altName w:val="Calibri"/>
    <w:charset w:val="4D"/>
    <w:family w:val="auto"/>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347D" w14:textId="77777777" w:rsidR="002B56FA" w:rsidRDefault="00537133">
    <w:pPr>
      <w:pStyle w:val="Footer"/>
    </w:pPr>
    <w:r>
      <w:rPr>
        <w:rFonts w:hint="eastAsia"/>
        <w:noProof/>
        <w:lang w:eastAsia="en-US"/>
      </w:rPr>
      <mc:AlternateContent>
        <mc:Choice Requires="wps">
          <w:drawing>
            <wp:anchor distT="0" distB="0" distL="114300" distR="114300" simplePos="0" relativeHeight="251662336" behindDoc="0" locked="0" layoutInCell="1" allowOverlap="1" wp14:anchorId="402949F6" wp14:editId="0B072DD3">
              <wp:simplePos x="0" y="0"/>
              <wp:positionH relativeFrom="column">
                <wp:posOffset>-285253</wp:posOffset>
              </wp:positionH>
              <wp:positionV relativeFrom="paragraph">
                <wp:posOffset>126420</wp:posOffset>
              </wp:positionV>
              <wp:extent cx="7044856" cy="405944"/>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7044856" cy="405944"/>
                      </a:xfrm>
                      <a:prstGeom prst="rect">
                        <a:avLst/>
                      </a:prstGeom>
                      <a:solidFill>
                        <a:schemeClr val="lt1"/>
                      </a:solidFill>
                      <a:ln w="6350">
                        <a:noFill/>
                      </a:ln>
                    </wps:spPr>
                    <wps:txbx>
                      <w:txbxContent>
                        <w:p w14:paraId="77997008" w14:textId="77777777" w:rsidR="0042232D" w:rsidRDefault="00537133" w:rsidP="0042232D">
                          <w:pPr>
                            <w:pStyle w:val="AddressContactInfo"/>
                            <w:tabs>
                              <w:tab w:val="left" w:pos="9024"/>
                            </w:tabs>
                            <w:spacing w:after="0"/>
                            <w:ind w:left="-180" w:right="-246"/>
                            <w:jc w:val="center"/>
                            <w:rPr>
                              <w:rFonts w:ascii="Frutiger-Roman" w:hAnsi="Frutiger-Roman" w:cs="Frutiger-Roman"/>
                              <w:spacing w:val="3"/>
                              <w:sz w:val="14"/>
                              <w:szCs w:val="14"/>
                            </w:rPr>
                          </w:pPr>
                          <w:r>
                            <w:rPr>
                              <w:rFonts w:ascii="Frutiger-Roman" w:hAnsi="Frutiger-Roman" w:hint="eastAsia"/>
                              <w:sz w:val="14"/>
                            </w:rPr>
                            <w:t xml:space="preserve">University of Massachusetts </w:t>
                          </w:r>
                          <w:r>
                            <w:rPr>
                              <w:rFonts w:ascii="Frutiger-Roman" w:hAnsi="Frutiger-Roman" w:hint="eastAsia"/>
                              <w:sz w:val="14"/>
                            </w:rPr>
                            <w:t>•</w:t>
                          </w:r>
                          <w:r>
                            <w:rPr>
                              <w:rFonts w:ascii="Frutiger-Roman" w:hAnsi="Frutiger-Roman" w:hint="eastAsia"/>
                              <w:sz w:val="14"/>
                            </w:rPr>
                            <w:t xml:space="preserve"> 181 President's Drive, 330 Whitmore Administration Building </w:t>
                          </w:r>
                          <w:r>
                            <w:rPr>
                              <w:rFonts w:ascii="Frutiger-Roman" w:hAnsi="Frutiger-Roman" w:hint="eastAsia"/>
                              <w:sz w:val="14"/>
                            </w:rPr>
                            <w:t>•</w:t>
                          </w:r>
                          <w:r>
                            <w:rPr>
                              <w:rFonts w:ascii="Frutiger-Roman" w:hAnsi="Frutiger-Roman" w:hint="eastAsia"/>
                              <w:sz w:val="14"/>
                            </w:rPr>
                            <w:t xml:space="preserve"> Amherst, MA 01003-9313 </w:t>
                          </w:r>
                          <w:r>
                            <w:rPr>
                              <w:rFonts w:ascii="Frutiger-Roman" w:hAnsi="Frutiger-Roman" w:hint="eastAsia"/>
                              <w:sz w:val="14"/>
                            </w:rPr>
                            <w:t>•</w:t>
                          </w:r>
                          <w:r>
                            <w:rPr>
                              <w:rFonts w:ascii="Frutiger-Roman" w:hAnsi="Frutiger-Roman" w:hint="eastAsia"/>
                              <w:sz w:val="14"/>
                            </w:rPr>
                            <w:t xml:space="preserve"> 413.545.1396 </w:t>
                          </w:r>
                          <w:r>
                            <w:rPr>
                              <w:rFonts w:ascii="Frutiger-Roman" w:hAnsi="Frutiger-Roman" w:hint="eastAsia"/>
                              <w:sz w:val="14"/>
                            </w:rPr>
                            <w:t>•</w:t>
                          </w:r>
                          <w:r>
                            <w:rPr>
                              <w:rFonts w:ascii="Frutiger-Roman" w:hAnsi="Frutiger-Roman" w:hint="eastAsia"/>
                              <w:sz w:val="14"/>
                            </w:rPr>
                            <w:t xml:space="preserve"> www.umass.edu/humres</w:t>
                          </w:r>
                        </w:p>
                        <w:p w14:paraId="546BDBC4" w14:textId="77777777" w:rsidR="00537133" w:rsidRDefault="0042232D" w:rsidP="0042232D">
                          <w:pPr>
                            <w:pStyle w:val="AddressContactInfo"/>
                            <w:tabs>
                              <w:tab w:val="left" w:pos="9024"/>
                            </w:tabs>
                            <w:spacing w:after="0"/>
                            <w:ind w:left="-180" w:right="-246"/>
                            <w:jc w:val="center"/>
                            <w:rPr>
                              <w:spacing w:val="3"/>
                              <w:sz w:val="14"/>
                              <w:szCs w:val="14"/>
                            </w:rPr>
                          </w:pPr>
                          <w:r>
                            <w:rPr>
                              <w:rFonts w:ascii="Minion Pro Subh" w:hAnsi="Minion Pro Subh" w:hint="eastAsia"/>
                              <w:color w:val="782F40"/>
                              <w:sz w:val="14"/>
                            </w:rPr>
                            <w:t>马萨诸塞大学是一个平权行动和机会均等的雇主</w:t>
                          </w:r>
                        </w:p>
                        <w:p w14:paraId="48DAC798" w14:textId="77777777" w:rsidR="001D4489" w:rsidRPr="001D4489" w:rsidRDefault="001D4489" w:rsidP="001D4489">
                          <w:pPr>
                            <w:pStyle w:val="AddressContactInfo"/>
                            <w:tabs>
                              <w:tab w:val="left" w:pos="9024"/>
                            </w:tabs>
                            <w:spacing w:after="0"/>
                            <w:ind w:left="-180" w:right="-246"/>
                            <w:jc w:val="right"/>
                            <w:rPr>
                              <w:color w:val="000000" w:themeColor="text1"/>
                              <w:spacing w:val="3"/>
                              <w:sz w:val="10"/>
                              <w:szCs w:val="10"/>
                            </w:rPr>
                          </w:pPr>
                          <w:r>
                            <w:rPr>
                              <w:rFonts w:hint="eastAsia"/>
                              <w:color w:val="000000" w:themeColor="text1"/>
                              <w:sz w:val="10"/>
                            </w:rPr>
                            <w:t>08.21.20</w:t>
                          </w:r>
                          <w:r>
                            <w:rPr>
                              <w:rFonts w:hint="eastAsia"/>
                              <w:color w:val="FFFFFF" w:themeColor="background1"/>
                              <w:sz w:val="10"/>
                            </w:rPr>
                            <w:t xml:space="preserve">. </w:t>
                          </w:r>
                          <w:r>
                            <w:rPr>
                              <w:rFonts w:hint="eastAsia"/>
                              <w:color w:val="FFFFFF" w:themeColor="background1"/>
                              <w:sz w:val="10"/>
                            </w:rPr>
                            <w:t>…</w:t>
                          </w:r>
                          <w:r>
                            <w:rPr>
                              <w:rFonts w:hint="eastAsia"/>
                              <w:color w:val="FFFFFF" w:themeColor="background1"/>
                              <w:sz w:val="10"/>
                            </w:rPr>
                            <w:t>.</w:t>
                          </w:r>
                          <w:r>
                            <w:rPr>
                              <w:rFonts w:hint="eastAsia"/>
                              <w:color w:val="000000" w:themeColor="text1"/>
                              <w:sz w:val="10"/>
                            </w:rPr>
                            <w:t xml:space="preserve">  </w:t>
                          </w:r>
                        </w:p>
                        <w:p w14:paraId="0C27E073" w14:textId="77777777" w:rsidR="00537133" w:rsidRDefault="00537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2949F6" id="_x0000_t202" coordsize="21600,21600" o:spt="202" path="m,l,21600r21600,l21600,xe">
              <v:stroke joinstyle="miter"/>
              <v:path gradientshapeok="t" o:connecttype="rect"/>
            </v:shapetype>
            <v:shape id="Text Box 10" o:spid="_x0000_s1027" type="#_x0000_t202" style="position:absolute;margin-left:-22.45pt;margin-top:9.95pt;width:554.7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" fillcolor="white [3201]" stroked="f" strokeweight=".5pt">
              <v:textbox>
                <w:txbxContent>
                  <w:p w14:paraId="77997008" w14:textId="77777777" w:rsidR="0042232D" w:rsidRDefault="00537133" w:rsidP="0042232D">
                    <w:pPr>
                      <w:pStyle w:val="AddressContactInfo"/>
                      <w:tabs>
                        <w:tab w:val="left" w:pos="9024"/>
                      </w:tabs>
                      <w:spacing w:after="0"/>
                      <w:ind w:left="-180" w:right="-246"/>
                      <w:jc w:val="center"/>
                      <w:rPr>
                        <w:rFonts w:ascii="Frutiger-Roman" w:hAnsi="Frutiger-Roman" w:cs="Frutiger-Roman"/>
                        <w:spacing w:val="3"/>
                        <w:sz w:val="14"/>
                        <w:szCs w:val="14"/>
                      </w:rPr>
                    </w:pPr>
                    <w:r>
                      <w:rPr>
                        <w:rFonts w:ascii="Frutiger-Roman" w:hAnsi="Frutiger-Roman" w:hint="eastAsia"/>
                        <w:sz w:val="14"/>
                      </w:rPr>
                      <w:t xml:space="preserve">University of Massachusetts </w:t>
                    </w:r>
                    <w:r>
                      <w:rPr>
                        <w:rFonts w:ascii="Frutiger-Roman" w:hAnsi="Frutiger-Roman" w:hint="eastAsia"/>
                        <w:sz w:val="14"/>
                      </w:rPr>
                      <w:t>•</w:t>
                    </w:r>
                    <w:r>
                      <w:rPr>
                        <w:rFonts w:ascii="Frutiger-Roman" w:hAnsi="Frutiger-Roman" w:hint="eastAsia"/>
                        <w:sz w:val="14"/>
                      </w:rPr>
                      <w:t xml:space="preserve"> 181 President's Drive, 330 Whitmore Administration Building </w:t>
                    </w:r>
                    <w:r>
                      <w:rPr>
                        <w:rFonts w:ascii="Frutiger-Roman" w:hAnsi="Frutiger-Roman" w:hint="eastAsia"/>
                        <w:sz w:val="14"/>
                      </w:rPr>
                      <w:t>•</w:t>
                    </w:r>
                    <w:r>
                      <w:rPr>
                        <w:rFonts w:ascii="Frutiger-Roman" w:hAnsi="Frutiger-Roman" w:hint="eastAsia"/>
                        <w:sz w:val="14"/>
                      </w:rPr>
                      <w:t xml:space="preserve"> Amherst, MA 01003-9313 </w:t>
                    </w:r>
                    <w:r>
                      <w:rPr>
                        <w:rFonts w:ascii="Frutiger-Roman" w:hAnsi="Frutiger-Roman" w:hint="eastAsia"/>
                        <w:sz w:val="14"/>
                      </w:rPr>
                      <w:t>•</w:t>
                    </w:r>
                    <w:r>
                      <w:rPr>
                        <w:rFonts w:ascii="Frutiger-Roman" w:hAnsi="Frutiger-Roman" w:hint="eastAsia"/>
                        <w:sz w:val="14"/>
                      </w:rPr>
                      <w:t xml:space="preserve"> 413.545.1396 </w:t>
                    </w:r>
                    <w:r>
                      <w:rPr>
                        <w:rFonts w:ascii="Frutiger-Roman" w:hAnsi="Frutiger-Roman" w:hint="eastAsia"/>
                        <w:sz w:val="14"/>
                      </w:rPr>
                      <w:t>•</w:t>
                    </w:r>
                    <w:r>
                      <w:rPr>
                        <w:rFonts w:ascii="Frutiger-Roman" w:hAnsi="Frutiger-Roman" w:hint="eastAsia"/>
                        <w:sz w:val="14"/>
                      </w:rPr>
                      <w:t xml:space="preserve"> www.umass.edu/humres</w:t>
                    </w:r>
                  </w:p>
                  <w:p w14:paraId="546BDBC4" w14:textId="77777777" w:rsidR="00537133" w:rsidRDefault="0042232D" w:rsidP="0042232D">
                    <w:pPr>
                      <w:pStyle w:val="AddressContactInfo"/>
                      <w:tabs>
                        <w:tab w:val="left" w:pos="9024"/>
                      </w:tabs>
                      <w:spacing w:after="0"/>
                      <w:ind w:left="-180" w:right="-246"/>
                      <w:jc w:val="center"/>
                      <w:rPr>
                        <w:spacing w:val="3"/>
                        <w:sz w:val="14"/>
                        <w:szCs w:val="14"/>
                      </w:rPr>
                    </w:pPr>
                    <w:r>
                      <w:rPr>
                        <w:rFonts w:ascii="Minion Pro Subh" w:hAnsi="Minion Pro Subh" w:hint="eastAsia"/>
                        <w:color w:val="782F40"/>
                        <w:sz w:val="14"/>
                      </w:rPr>
                      <w:t>马萨诸塞大学是一个平权行动和机会均等的雇主</w:t>
                    </w:r>
                  </w:p>
                  <w:p w14:paraId="48DAC798" w14:textId="77777777" w:rsidR="001D4489" w:rsidRPr="001D4489" w:rsidRDefault="001D4489" w:rsidP="001D4489">
                    <w:pPr>
                      <w:pStyle w:val="AddressContactInfo"/>
                      <w:tabs>
                        <w:tab w:val="left" w:pos="9024"/>
                      </w:tabs>
                      <w:spacing w:after="0"/>
                      <w:ind w:left="-180" w:right="-246"/>
                      <w:jc w:val="right"/>
                      <w:rPr>
                        <w:color w:val="000000" w:themeColor="text1"/>
                        <w:spacing w:val="3"/>
                        <w:sz w:val="10"/>
                        <w:szCs w:val="10"/>
                      </w:rPr>
                    </w:pPr>
                    <w:r>
                      <w:rPr>
                        <w:rFonts w:hint="eastAsia"/>
                        <w:color w:val="000000" w:themeColor="text1"/>
                        <w:sz w:val="10"/>
                      </w:rPr>
                      <w:t>08.21.20</w:t>
                    </w:r>
                    <w:r>
                      <w:rPr>
                        <w:rFonts w:hint="eastAsia"/>
                        <w:color w:val="FFFFFF" w:themeColor="background1"/>
                        <w:sz w:val="10"/>
                      </w:rPr>
                      <w:t xml:space="preserve">. </w:t>
                    </w:r>
                    <w:r>
                      <w:rPr>
                        <w:rFonts w:hint="eastAsia"/>
                        <w:color w:val="FFFFFF" w:themeColor="background1"/>
                        <w:sz w:val="10"/>
                      </w:rPr>
                      <w:t>…</w:t>
                    </w:r>
                    <w:r>
                      <w:rPr>
                        <w:rFonts w:hint="eastAsia"/>
                        <w:color w:val="FFFFFF" w:themeColor="background1"/>
                        <w:sz w:val="10"/>
                      </w:rPr>
                      <w:t>.</w:t>
                    </w:r>
                    <w:r>
                      <w:rPr>
                        <w:rFonts w:hint="eastAsia"/>
                        <w:color w:val="000000" w:themeColor="text1"/>
                        <w:sz w:val="10"/>
                      </w:rPr>
                      <w:t xml:space="preserve">  </w:t>
                    </w:r>
                  </w:p>
                  <w:p w14:paraId="0C27E073" w14:textId="77777777" w:rsidR="00537133" w:rsidRDefault="0053713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EF184" w14:textId="77777777" w:rsidR="00FC303C" w:rsidRDefault="00FC303C" w:rsidP="002B56FA">
      <w:r>
        <w:separator/>
      </w:r>
    </w:p>
  </w:footnote>
  <w:footnote w:type="continuationSeparator" w:id="0">
    <w:p w14:paraId="6F1252C5" w14:textId="77777777" w:rsidR="00FC303C" w:rsidRDefault="00FC303C" w:rsidP="002B5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B86A" w14:textId="77777777" w:rsidR="00844C27" w:rsidRDefault="002B56FA" w:rsidP="00480E07">
    <w:pPr>
      <w:pStyle w:val="Header"/>
    </w:pPr>
    <w:r>
      <w:rPr>
        <w:rFonts w:hint="eastAsia"/>
        <w:noProof/>
        <w:lang w:eastAsia="en-US"/>
      </w:rPr>
      <mc:AlternateContent>
        <mc:Choice Requires="wps">
          <w:drawing>
            <wp:anchor distT="0" distB="0" distL="114300" distR="114300" simplePos="0" relativeHeight="251659264" behindDoc="0" locked="0" layoutInCell="1" allowOverlap="1" wp14:anchorId="26FCE7DD" wp14:editId="4F57D9AF">
              <wp:simplePos x="0" y="0"/>
              <wp:positionH relativeFrom="column">
                <wp:posOffset>-292100</wp:posOffset>
              </wp:positionH>
              <wp:positionV relativeFrom="paragraph">
                <wp:posOffset>-127000</wp:posOffset>
              </wp:positionV>
              <wp:extent cx="6939280" cy="127000"/>
              <wp:effectExtent l="0" t="0" r="0" b="0"/>
              <wp:wrapNone/>
              <wp:docPr id="1" name="Rectangle 1"/>
              <wp:cNvGraphicFramePr/>
              <a:graphic xmlns:a="http://schemas.openxmlformats.org/drawingml/2006/main">
                <a:graphicData uri="http://schemas.microsoft.com/office/word/2010/wordprocessingShape">
                  <wps:wsp>
                    <wps:cNvSpPr/>
                    <wps:spPr>
                      <a:xfrm>
                        <a:off x="0" y="0"/>
                        <a:ext cx="6939280" cy="127000"/>
                      </a:xfrm>
                      <a:prstGeom prst="rect">
                        <a:avLst/>
                      </a:prstGeom>
                      <a:solidFill>
                        <a:srgbClr val="782F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5B2A05" id="Rectangle 1" o:spid="_x0000_s1026" style="position:absolute;margin-left:-23pt;margin-top:-10pt;width:546.4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" fillcolor="#782f40" stroked="f" strokeweight="1pt"/>
          </w:pict>
        </mc:Fallback>
      </mc:AlternateContent>
    </w:r>
    <w:r>
      <w:rPr>
        <w:rFonts w:hint="eastAsia"/>
        <w:noProof/>
        <w:lang w:eastAsia="en-US"/>
      </w:rPr>
      <mc:AlternateContent>
        <mc:Choice Requires="wps">
          <w:drawing>
            <wp:anchor distT="0" distB="0" distL="114300" distR="114300" simplePos="0" relativeHeight="251660288" behindDoc="0" locked="0" layoutInCell="1" allowOverlap="1" wp14:anchorId="7846E497" wp14:editId="52BC62C6">
              <wp:simplePos x="0" y="0"/>
              <wp:positionH relativeFrom="column">
                <wp:posOffset>4066540</wp:posOffset>
              </wp:positionH>
              <wp:positionV relativeFrom="paragraph">
                <wp:posOffset>47625</wp:posOffset>
              </wp:positionV>
              <wp:extent cx="2773680" cy="66548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73680" cy="665480"/>
                      </a:xfrm>
                      <a:prstGeom prst="rect">
                        <a:avLst/>
                      </a:prstGeom>
                      <a:solidFill>
                        <a:schemeClr val="lt1"/>
                      </a:solidFill>
                      <a:ln w="6350">
                        <a:noFill/>
                      </a:ln>
                    </wps:spPr>
                    <wps:txbx>
                      <w:txbxContent>
                        <w:p w14:paraId="2D75A7C2" w14:textId="77777777" w:rsidR="00480E07" w:rsidRDefault="00480E07" w:rsidP="0042232D">
                          <w:pPr>
                            <w:pStyle w:val="NoParagraphStyle"/>
                            <w:spacing w:line="240" w:lineRule="atLeast"/>
                            <w:rPr>
                              <w:rFonts w:ascii="Minion Pro Subh" w:hAnsi="Minion Pro Subh"/>
                              <w:color w:val="782F40"/>
                              <w:sz w:val="26"/>
                              <w:szCs w:val="26"/>
                            </w:rPr>
                          </w:pPr>
                        </w:p>
                        <w:p w14:paraId="15B1887C" w14:textId="77777777" w:rsidR="00844C27" w:rsidRPr="00273FAD" w:rsidRDefault="0042232D" w:rsidP="0042232D">
                          <w:pPr>
                            <w:pStyle w:val="NoParagraphStyle"/>
                            <w:spacing w:line="240" w:lineRule="atLeast"/>
                            <w:rPr>
                              <w:rFonts w:ascii="Frutiger-Black" w:hAnsi="Frutiger-Black" w:cs="Frutiger-Black"/>
                              <w:b/>
                              <w:color w:val="782F40"/>
                              <w:sz w:val="16"/>
                              <w:szCs w:val="16"/>
                            </w:rPr>
                          </w:pPr>
                          <w:r>
                            <w:rPr>
                              <w:rFonts w:ascii="Minion Pro Subh" w:hAnsi="Minion Pro Subh" w:hint="eastAsia"/>
                              <w:color w:val="782F40"/>
                              <w:sz w:val="26"/>
                            </w:rPr>
                            <w:t>人力资源办公室</w:t>
                          </w:r>
                          <w:r>
                            <w:rPr>
                              <w:rFonts w:ascii="Minion Pro Subh" w:hAnsi="Minion Pro Subh" w:hint="eastAsia"/>
                              <w:color w:val="782F40"/>
                              <w:sz w:val="26"/>
                            </w:rPr>
                            <w:br/>
                          </w:r>
                        </w:p>
                        <w:p w14:paraId="56CDA9B4" w14:textId="77777777" w:rsidR="00844C27" w:rsidRDefault="00844C27" w:rsidP="00844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46E497" id="_x0000_t202" coordsize="21600,21600" o:spt="202" path="m,l,21600r21600,l21600,xe">
              <v:stroke joinstyle="miter"/>
              <v:path gradientshapeok="t" o:connecttype="rect"/>
            </v:shapetype>
            <v:shape id="Text Box 4" o:spid="_x0000_s1026" type="#_x0000_t202" style="position:absolute;margin-left:320.2pt;margin-top:3.75pt;width:218.4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" fillcolor="white [3201]" stroked="f" strokeweight=".5pt">
              <v:textbox>
                <w:txbxContent>
                  <w:p w14:paraId="2D75A7C2" w14:textId="77777777" w:rsidR="00480E07" w:rsidRDefault="00480E07" w:rsidP="0042232D">
                    <w:pPr>
                      <w:pStyle w:val="NoParagraphStyle"/>
                      <w:spacing w:line="240" w:lineRule="atLeast"/>
                      <w:rPr>
                        <w:rFonts w:ascii="Minion Pro Subh" w:hAnsi="Minion Pro Subh"/>
                        <w:color w:val="782F40"/>
                        <w:sz w:val="26"/>
                        <w:szCs w:val="26"/>
                      </w:rPr>
                    </w:pPr>
                  </w:p>
                  <w:p w14:paraId="15B1887C" w14:textId="77777777" w:rsidR="00844C27" w:rsidRPr="00273FAD" w:rsidRDefault="0042232D" w:rsidP="0042232D">
                    <w:pPr>
                      <w:pStyle w:val="NoParagraphStyle"/>
                      <w:spacing w:line="240" w:lineRule="atLeast"/>
                      <w:rPr>
                        <w:rFonts w:ascii="Frutiger-Black" w:hAnsi="Frutiger-Black" w:cs="Frutiger-Black"/>
                        <w:b/>
                        <w:color w:val="782F40"/>
                        <w:sz w:val="16"/>
                        <w:szCs w:val="16"/>
                      </w:rPr>
                    </w:pPr>
                    <w:r>
                      <w:rPr>
                        <w:rFonts w:ascii="Minion Pro Subh" w:hAnsi="Minion Pro Subh" w:hint="eastAsia"/>
                        <w:color w:val="782F40"/>
                        <w:sz w:val="26"/>
                      </w:rPr>
                      <w:t>人力资源办公室</w:t>
                    </w:r>
                    <w:r>
                      <w:rPr>
                        <w:rFonts w:ascii="Minion Pro Subh" w:hAnsi="Minion Pro Subh" w:hint="eastAsia"/>
                        <w:color w:val="782F40"/>
                        <w:sz w:val="26"/>
                      </w:rPr>
                      <w:br/>
                    </w:r>
                  </w:p>
                  <w:p w14:paraId="56CDA9B4" w14:textId="77777777" w:rsidR="00844C27" w:rsidRDefault="00844C27" w:rsidP="00844C27"/>
                </w:txbxContent>
              </v:textbox>
            </v:shape>
          </w:pict>
        </mc:Fallback>
      </mc:AlternateContent>
    </w:r>
    <w:r>
      <w:rPr>
        <w:rFonts w:hint="eastAsia"/>
        <w:noProof/>
        <w:lang w:eastAsia="en-US"/>
      </w:rPr>
      <mc:AlternateContent>
        <mc:Choice Requires="wps">
          <w:drawing>
            <wp:anchor distT="0" distB="0" distL="114300" distR="114300" simplePos="0" relativeHeight="251661312" behindDoc="0" locked="0" layoutInCell="1" allowOverlap="1" wp14:anchorId="202631C1" wp14:editId="744F7B32">
              <wp:simplePos x="0" y="0"/>
              <wp:positionH relativeFrom="column">
                <wp:posOffset>4041140</wp:posOffset>
              </wp:positionH>
              <wp:positionV relativeFrom="paragraph">
                <wp:posOffset>149225</wp:posOffset>
              </wp:positionV>
              <wp:extent cx="0" cy="497840"/>
              <wp:effectExtent l="0" t="0" r="12700" b="10160"/>
              <wp:wrapNone/>
              <wp:docPr id="9" name="Straight Connector 9"/>
              <wp:cNvGraphicFramePr/>
              <a:graphic xmlns:a="http://schemas.openxmlformats.org/drawingml/2006/main">
                <a:graphicData uri="http://schemas.microsoft.com/office/word/2010/wordprocessingShape">
                  <wps:wsp>
                    <wps:cNvCnPr/>
                    <wps:spPr>
                      <a:xfrm>
                        <a:off x="0" y="0"/>
                        <a:ext cx="0" cy="49784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993C89" id="Straight Connector 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2pt,11.75pt" to="318.2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" strokecolor="black [3213]" strokeweight=".5pt">
              <v:stroke joinstyle="miter"/>
            </v:line>
          </w:pict>
        </mc:Fallback>
      </mc:AlternateContent>
    </w:r>
    <w:r>
      <w:rPr>
        <w:rFonts w:hint="eastAsia"/>
        <w:noProof/>
        <w:lang w:eastAsia="en-US"/>
      </w:rPr>
      <w:drawing>
        <wp:inline distT="0" distB="0" distL="0" distR="0" wp14:anchorId="28363550" wp14:editId="42A7F330">
          <wp:extent cx="1695450" cy="729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_longform_B_202.jpg"/>
                  <pic:cNvPicPr/>
                </pic:nvPicPr>
                <pic:blipFill>
                  <a:blip r:embed="rId1">
                    <a:extLst>
                      <a:ext uri="{28A0092B-C50C-407E-A947-70E740481C1C}">
                        <a14:useLocalDpi xmlns:a14="http://schemas.microsoft.com/office/drawing/2010/main" val="0"/>
                      </a:ext>
                    </a:extLst>
                  </a:blip>
                  <a:stretch>
                    <a:fillRect/>
                  </a:stretch>
                </pic:blipFill>
                <pic:spPr>
                  <a:xfrm>
                    <a:off x="0" y="0"/>
                    <a:ext cx="1717191" cy="739346"/>
                  </a:xfrm>
                  <a:prstGeom prst="rect">
                    <a:avLst/>
                  </a:prstGeom>
                </pic:spPr>
              </pic:pic>
            </a:graphicData>
          </a:graphic>
        </wp:inline>
      </w:drawing>
    </w: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000"/>
    <w:multiLevelType w:val="hybridMultilevel"/>
    <w:tmpl w:val="F1AABACE"/>
    <w:lvl w:ilvl="0" w:tplc="04090003">
      <w:start w:val="1"/>
      <w:numFmt w:val="bullet"/>
      <w:lvlText w:val="o"/>
      <w:lvlJc w:val="left"/>
      <w:pPr>
        <w:ind w:left="2636" w:hanging="360"/>
      </w:pPr>
      <w:rPr>
        <w:rFonts w:ascii="Courier New" w:hAnsi="Courier New" w:cs="Courier New" w:hint="default"/>
      </w:rPr>
    </w:lvl>
    <w:lvl w:ilvl="1" w:tplc="04090003" w:tentative="1">
      <w:start w:val="1"/>
      <w:numFmt w:val="bullet"/>
      <w:lvlText w:val="o"/>
      <w:lvlJc w:val="left"/>
      <w:pPr>
        <w:ind w:left="3356" w:hanging="360"/>
      </w:pPr>
      <w:rPr>
        <w:rFonts w:ascii="Courier New" w:hAnsi="Courier New" w:cs="Courier New" w:hint="default"/>
      </w:rPr>
    </w:lvl>
    <w:lvl w:ilvl="2" w:tplc="04090005" w:tentative="1">
      <w:start w:val="1"/>
      <w:numFmt w:val="bullet"/>
      <w:lvlText w:val=""/>
      <w:lvlJc w:val="left"/>
      <w:pPr>
        <w:ind w:left="4076" w:hanging="360"/>
      </w:pPr>
      <w:rPr>
        <w:rFonts w:ascii="Wingdings" w:hAnsi="Wingdings" w:hint="default"/>
      </w:rPr>
    </w:lvl>
    <w:lvl w:ilvl="3" w:tplc="04090001" w:tentative="1">
      <w:start w:val="1"/>
      <w:numFmt w:val="bullet"/>
      <w:lvlText w:val=""/>
      <w:lvlJc w:val="left"/>
      <w:pPr>
        <w:ind w:left="4796" w:hanging="360"/>
      </w:pPr>
      <w:rPr>
        <w:rFonts w:ascii="Symbol" w:hAnsi="Symbol" w:hint="default"/>
      </w:rPr>
    </w:lvl>
    <w:lvl w:ilvl="4" w:tplc="04090003" w:tentative="1">
      <w:start w:val="1"/>
      <w:numFmt w:val="bullet"/>
      <w:lvlText w:val="o"/>
      <w:lvlJc w:val="left"/>
      <w:pPr>
        <w:ind w:left="5516" w:hanging="360"/>
      </w:pPr>
      <w:rPr>
        <w:rFonts w:ascii="Courier New" w:hAnsi="Courier New" w:cs="Courier New" w:hint="default"/>
      </w:rPr>
    </w:lvl>
    <w:lvl w:ilvl="5" w:tplc="04090005" w:tentative="1">
      <w:start w:val="1"/>
      <w:numFmt w:val="bullet"/>
      <w:lvlText w:val=""/>
      <w:lvlJc w:val="left"/>
      <w:pPr>
        <w:ind w:left="6236" w:hanging="360"/>
      </w:pPr>
      <w:rPr>
        <w:rFonts w:ascii="Wingdings" w:hAnsi="Wingdings" w:hint="default"/>
      </w:rPr>
    </w:lvl>
    <w:lvl w:ilvl="6" w:tplc="04090001" w:tentative="1">
      <w:start w:val="1"/>
      <w:numFmt w:val="bullet"/>
      <w:lvlText w:val=""/>
      <w:lvlJc w:val="left"/>
      <w:pPr>
        <w:ind w:left="6956" w:hanging="360"/>
      </w:pPr>
      <w:rPr>
        <w:rFonts w:ascii="Symbol" w:hAnsi="Symbol" w:hint="default"/>
      </w:rPr>
    </w:lvl>
    <w:lvl w:ilvl="7" w:tplc="04090003" w:tentative="1">
      <w:start w:val="1"/>
      <w:numFmt w:val="bullet"/>
      <w:lvlText w:val="o"/>
      <w:lvlJc w:val="left"/>
      <w:pPr>
        <w:ind w:left="7676" w:hanging="360"/>
      </w:pPr>
      <w:rPr>
        <w:rFonts w:ascii="Courier New" w:hAnsi="Courier New" w:cs="Courier New" w:hint="default"/>
      </w:rPr>
    </w:lvl>
    <w:lvl w:ilvl="8" w:tplc="04090005" w:tentative="1">
      <w:start w:val="1"/>
      <w:numFmt w:val="bullet"/>
      <w:lvlText w:val=""/>
      <w:lvlJc w:val="left"/>
      <w:pPr>
        <w:ind w:left="8396" w:hanging="360"/>
      </w:pPr>
      <w:rPr>
        <w:rFonts w:ascii="Wingdings" w:hAnsi="Wingdings" w:hint="default"/>
      </w:rPr>
    </w:lvl>
  </w:abstractNum>
  <w:abstractNum w:abstractNumId="1" w15:restartNumberingAfterBreak="0">
    <w:nsid w:val="06E47E03"/>
    <w:multiLevelType w:val="hybridMultilevel"/>
    <w:tmpl w:val="3264B49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76273C1"/>
    <w:multiLevelType w:val="hybridMultilevel"/>
    <w:tmpl w:val="F046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B6BCD"/>
    <w:multiLevelType w:val="hybridMultilevel"/>
    <w:tmpl w:val="C6622EA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D22209"/>
    <w:multiLevelType w:val="hybridMultilevel"/>
    <w:tmpl w:val="E30CC596"/>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5" w15:restartNumberingAfterBreak="0">
    <w:nsid w:val="1AFE260E"/>
    <w:multiLevelType w:val="hybridMultilevel"/>
    <w:tmpl w:val="17F0A2B0"/>
    <w:lvl w:ilvl="0" w:tplc="774C0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C44D8"/>
    <w:multiLevelType w:val="hybridMultilevel"/>
    <w:tmpl w:val="84B461EA"/>
    <w:lvl w:ilvl="0" w:tplc="D888969C">
      <w:start w:val="1"/>
      <w:numFmt w:val="decimal"/>
      <w:lvlText w:val="%1."/>
      <w:lvlJc w:val="left"/>
      <w:pPr>
        <w:ind w:left="1144" w:hanging="367"/>
        <w:jc w:val="right"/>
      </w:pPr>
      <w:rPr>
        <w:rFonts w:hint="default"/>
        <w:spacing w:val="-1"/>
        <w:w w:val="106"/>
      </w:rPr>
    </w:lvl>
    <w:lvl w:ilvl="1" w:tplc="5576144A">
      <w:start w:val="1"/>
      <w:numFmt w:val="lowerLetter"/>
      <w:lvlText w:val="%2."/>
      <w:lvlJc w:val="left"/>
      <w:pPr>
        <w:ind w:left="1870" w:hanging="351"/>
      </w:pPr>
      <w:rPr>
        <w:rFonts w:ascii="Times New Roman" w:eastAsia="Times New Roman" w:hAnsi="Times New Roman" w:cs="Times New Roman" w:hint="default"/>
        <w:spacing w:val="-1"/>
        <w:w w:val="110"/>
        <w:sz w:val="23"/>
        <w:szCs w:val="23"/>
      </w:rPr>
    </w:lvl>
    <w:lvl w:ilvl="2" w:tplc="BFC2FE9E">
      <w:numFmt w:val="bullet"/>
      <w:lvlText w:val="•"/>
      <w:lvlJc w:val="left"/>
      <w:pPr>
        <w:ind w:left="1860" w:hanging="351"/>
      </w:pPr>
      <w:rPr>
        <w:rFonts w:hint="default"/>
      </w:rPr>
    </w:lvl>
    <w:lvl w:ilvl="3" w:tplc="BFEC4388">
      <w:numFmt w:val="bullet"/>
      <w:lvlText w:val="•"/>
      <w:lvlJc w:val="left"/>
      <w:pPr>
        <w:ind w:left="1880" w:hanging="351"/>
      </w:pPr>
      <w:rPr>
        <w:rFonts w:hint="default"/>
      </w:rPr>
    </w:lvl>
    <w:lvl w:ilvl="4" w:tplc="40E6208C">
      <w:numFmt w:val="bullet"/>
      <w:lvlText w:val="•"/>
      <w:lvlJc w:val="left"/>
      <w:pPr>
        <w:ind w:left="1900" w:hanging="351"/>
      </w:pPr>
      <w:rPr>
        <w:rFonts w:hint="default"/>
      </w:rPr>
    </w:lvl>
    <w:lvl w:ilvl="5" w:tplc="0A3884A8">
      <w:numFmt w:val="bullet"/>
      <w:lvlText w:val="•"/>
      <w:lvlJc w:val="left"/>
      <w:pPr>
        <w:ind w:left="1920" w:hanging="351"/>
      </w:pPr>
      <w:rPr>
        <w:rFonts w:hint="default"/>
      </w:rPr>
    </w:lvl>
    <w:lvl w:ilvl="6" w:tplc="80D851EC">
      <w:numFmt w:val="bullet"/>
      <w:lvlText w:val="•"/>
      <w:lvlJc w:val="left"/>
      <w:pPr>
        <w:ind w:left="3708" w:hanging="351"/>
      </w:pPr>
      <w:rPr>
        <w:rFonts w:hint="default"/>
      </w:rPr>
    </w:lvl>
    <w:lvl w:ilvl="7" w:tplc="622A3C84">
      <w:numFmt w:val="bullet"/>
      <w:lvlText w:val="•"/>
      <w:lvlJc w:val="left"/>
      <w:pPr>
        <w:ind w:left="5496" w:hanging="351"/>
      </w:pPr>
      <w:rPr>
        <w:rFonts w:hint="default"/>
      </w:rPr>
    </w:lvl>
    <w:lvl w:ilvl="8" w:tplc="E07A29EE">
      <w:numFmt w:val="bullet"/>
      <w:lvlText w:val="•"/>
      <w:lvlJc w:val="left"/>
      <w:pPr>
        <w:ind w:left="7284" w:hanging="351"/>
      </w:pPr>
      <w:rPr>
        <w:rFonts w:hint="default"/>
      </w:rPr>
    </w:lvl>
  </w:abstractNum>
  <w:abstractNum w:abstractNumId="7" w15:restartNumberingAfterBreak="0">
    <w:nsid w:val="217F2A52"/>
    <w:multiLevelType w:val="hybridMultilevel"/>
    <w:tmpl w:val="7842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456C1"/>
    <w:multiLevelType w:val="hybridMultilevel"/>
    <w:tmpl w:val="EBCE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230E9"/>
    <w:multiLevelType w:val="hybridMultilevel"/>
    <w:tmpl w:val="5C8CE08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1">
    <w:nsid w:val="27A81024"/>
    <w:multiLevelType w:val="hybridMultilevel"/>
    <w:tmpl w:val="87C8A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E672A"/>
    <w:multiLevelType w:val="hybridMultilevel"/>
    <w:tmpl w:val="E0E2EDD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302E161A"/>
    <w:multiLevelType w:val="hybridMultilevel"/>
    <w:tmpl w:val="427A9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4225A"/>
    <w:multiLevelType w:val="hybridMultilevel"/>
    <w:tmpl w:val="D5BAD244"/>
    <w:lvl w:ilvl="0" w:tplc="523C28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C37B67"/>
    <w:multiLevelType w:val="hybridMultilevel"/>
    <w:tmpl w:val="EC400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55712"/>
    <w:multiLevelType w:val="multilevel"/>
    <w:tmpl w:val="5066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9960E7"/>
    <w:multiLevelType w:val="hybridMultilevel"/>
    <w:tmpl w:val="7F5C5558"/>
    <w:lvl w:ilvl="0" w:tplc="758E65AE">
      <w:numFmt w:val="bullet"/>
      <w:lvlText w:val=""/>
      <w:lvlJc w:val="left"/>
      <w:pPr>
        <w:ind w:left="772" w:hanging="360"/>
      </w:pPr>
      <w:rPr>
        <w:rFonts w:ascii="Wingdings" w:eastAsia="Wingdings" w:hAnsi="Wingdings" w:cs="Wingdings" w:hint="default"/>
        <w:w w:val="100"/>
        <w:sz w:val="24"/>
        <w:szCs w:val="24"/>
      </w:rPr>
    </w:lvl>
    <w:lvl w:ilvl="1" w:tplc="5086A7AA">
      <w:numFmt w:val="bullet"/>
      <w:lvlText w:val="•"/>
      <w:lvlJc w:val="left"/>
      <w:pPr>
        <w:ind w:left="1688" w:hanging="360"/>
      </w:pPr>
      <w:rPr>
        <w:rFonts w:hint="default"/>
      </w:rPr>
    </w:lvl>
    <w:lvl w:ilvl="2" w:tplc="9650E186">
      <w:numFmt w:val="bullet"/>
      <w:lvlText w:val="•"/>
      <w:lvlJc w:val="left"/>
      <w:pPr>
        <w:ind w:left="2596" w:hanging="360"/>
      </w:pPr>
      <w:rPr>
        <w:rFonts w:hint="default"/>
      </w:rPr>
    </w:lvl>
    <w:lvl w:ilvl="3" w:tplc="8A3CC0B2">
      <w:numFmt w:val="bullet"/>
      <w:lvlText w:val="•"/>
      <w:lvlJc w:val="left"/>
      <w:pPr>
        <w:ind w:left="3504" w:hanging="360"/>
      </w:pPr>
      <w:rPr>
        <w:rFonts w:hint="default"/>
      </w:rPr>
    </w:lvl>
    <w:lvl w:ilvl="4" w:tplc="05CCAE9E">
      <w:numFmt w:val="bullet"/>
      <w:lvlText w:val="•"/>
      <w:lvlJc w:val="left"/>
      <w:pPr>
        <w:ind w:left="4412" w:hanging="360"/>
      </w:pPr>
      <w:rPr>
        <w:rFonts w:hint="default"/>
      </w:rPr>
    </w:lvl>
    <w:lvl w:ilvl="5" w:tplc="7C6E1710">
      <w:numFmt w:val="bullet"/>
      <w:lvlText w:val="•"/>
      <w:lvlJc w:val="left"/>
      <w:pPr>
        <w:ind w:left="5320" w:hanging="360"/>
      </w:pPr>
      <w:rPr>
        <w:rFonts w:hint="default"/>
      </w:rPr>
    </w:lvl>
    <w:lvl w:ilvl="6" w:tplc="473AE374">
      <w:numFmt w:val="bullet"/>
      <w:lvlText w:val="•"/>
      <w:lvlJc w:val="left"/>
      <w:pPr>
        <w:ind w:left="6228" w:hanging="360"/>
      </w:pPr>
      <w:rPr>
        <w:rFonts w:hint="default"/>
      </w:rPr>
    </w:lvl>
    <w:lvl w:ilvl="7" w:tplc="97343072">
      <w:numFmt w:val="bullet"/>
      <w:lvlText w:val="•"/>
      <w:lvlJc w:val="left"/>
      <w:pPr>
        <w:ind w:left="7136" w:hanging="360"/>
      </w:pPr>
      <w:rPr>
        <w:rFonts w:hint="default"/>
      </w:rPr>
    </w:lvl>
    <w:lvl w:ilvl="8" w:tplc="DF52F9A4">
      <w:numFmt w:val="bullet"/>
      <w:lvlText w:val="•"/>
      <w:lvlJc w:val="left"/>
      <w:pPr>
        <w:ind w:left="8044" w:hanging="360"/>
      </w:pPr>
      <w:rPr>
        <w:rFonts w:hint="default"/>
      </w:rPr>
    </w:lvl>
  </w:abstractNum>
  <w:abstractNum w:abstractNumId="17" w15:restartNumberingAfterBreak="0">
    <w:nsid w:val="5F797F6B"/>
    <w:multiLevelType w:val="hybridMultilevel"/>
    <w:tmpl w:val="E042C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0421EB0"/>
    <w:multiLevelType w:val="hybridMultilevel"/>
    <w:tmpl w:val="EA625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B76C8D"/>
    <w:multiLevelType w:val="hybridMultilevel"/>
    <w:tmpl w:val="F80A528C"/>
    <w:lvl w:ilvl="0" w:tplc="4F4A3F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358AD"/>
    <w:multiLevelType w:val="hybridMultilevel"/>
    <w:tmpl w:val="42C6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2" w15:restartNumberingAfterBreak="0">
    <w:nsid w:val="73CF2BDA"/>
    <w:multiLevelType w:val="hybridMultilevel"/>
    <w:tmpl w:val="11B6AF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48B42E1"/>
    <w:multiLevelType w:val="hybridMultilevel"/>
    <w:tmpl w:val="09E026E0"/>
    <w:lvl w:ilvl="0" w:tplc="B8B4781A">
      <w:start w:val="1"/>
      <w:numFmt w:val="bullet"/>
      <w:lvlText w:val="-"/>
      <w:lvlJc w:val="left"/>
      <w:pPr>
        <w:ind w:left="2246" w:hanging="360"/>
      </w:pPr>
      <w:rPr>
        <w:rFonts w:ascii="Times New Roman" w:eastAsia="Times New Roman" w:hAnsi="Times New Roman" w:cs="Times New Roman"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24" w15:restartNumberingAfterBreak="0">
    <w:nsid w:val="7DE506A2"/>
    <w:multiLevelType w:val="multilevel"/>
    <w:tmpl w:val="3A6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9858B6"/>
    <w:multiLevelType w:val="hybridMultilevel"/>
    <w:tmpl w:val="0DFA6E4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2"/>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8"/>
  </w:num>
  <w:num w:numId="9">
    <w:abstractNumId w:val="1"/>
  </w:num>
  <w:num w:numId="10">
    <w:abstractNumId w:val="19"/>
  </w:num>
  <w:num w:numId="11">
    <w:abstractNumId w:val="15"/>
  </w:num>
  <w:num w:numId="12">
    <w:abstractNumId w:val="24"/>
  </w:num>
  <w:num w:numId="13">
    <w:abstractNumId w:val="14"/>
  </w:num>
  <w:num w:numId="14">
    <w:abstractNumId w:val="12"/>
  </w:num>
  <w:num w:numId="15">
    <w:abstractNumId w:val="8"/>
  </w:num>
  <w:num w:numId="16">
    <w:abstractNumId w:val="6"/>
  </w:num>
  <w:num w:numId="17">
    <w:abstractNumId w:val="17"/>
  </w:num>
  <w:num w:numId="18">
    <w:abstractNumId w:val="13"/>
  </w:num>
  <w:num w:numId="19">
    <w:abstractNumId w:val="23"/>
  </w:num>
  <w:num w:numId="20">
    <w:abstractNumId w:val="9"/>
  </w:num>
  <w:num w:numId="21">
    <w:abstractNumId w:val="0"/>
  </w:num>
  <w:num w:numId="22">
    <w:abstractNumId w:val="3"/>
  </w:num>
  <w:num w:numId="23">
    <w:abstractNumId w:val="16"/>
  </w:num>
  <w:num w:numId="24">
    <w:abstractNumId w:val="25"/>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FA"/>
    <w:rsid w:val="00013828"/>
    <w:rsid w:val="00037BC0"/>
    <w:rsid w:val="00061901"/>
    <w:rsid w:val="00063FA1"/>
    <w:rsid w:val="00064DBC"/>
    <w:rsid w:val="00075A63"/>
    <w:rsid w:val="00092C06"/>
    <w:rsid w:val="000F40CB"/>
    <w:rsid w:val="00104030"/>
    <w:rsid w:val="00112B90"/>
    <w:rsid w:val="0011407A"/>
    <w:rsid w:val="001152A5"/>
    <w:rsid w:val="001538A8"/>
    <w:rsid w:val="00164FB8"/>
    <w:rsid w:val="001707F6"/>
    <w:rsid w:val="00177C17"/>
    <w:rsid w:val="00186D37"/>
    <w:rsid w:val="00194110"/>
    <w:rsid w:val="001941A0"/>
    <w:rsid w:val="001B18F2"/>
    <w:rsid w:val="001D2EB0"/>
    <w:rsid w:val="001D4489"/>
    <w:rsid w:val="001E1604"/>
    <w:rsid w:val="001E7E66"/>
    <w:rsid w:val="001F3057"/>
    <w:rsid w:val="001F66ED"/>
    <w:rsid w:val="0021279C"/>
    <w:rsid w:val="00235002"/>
    <w:rsid w:val="002366AB"/>
    <w:rsid w:val="002422C8"/>
    <w:rsid w:val="00250E9E"/>
    <w:rsid w:val="00283312"/>
    <w:rsid w:val="00291CA1"/>
    <w:rsid w:val="00293A9C"/>
    <w:rsid w:val="0029456B"/>
    <w:rsid w:val="00295063"/>
    <w:rsid w:val="002A3B88"/>
    <w:rsid w:val="002B56FA"/>
    <w:rsid w:val="002B7FF8"/>
    <w:rsid w:val="002E2575"/>
    <w:rsid w:val="002E52E3"/>
    <w:rsid w:val="002E5435"/>
    <w:rsid w:val="002F52C4"/>
    <w:rsid w:val="003021C9"/>
    <w:rsid w:val="003313FB"/>
    <w:rsid w:val="00375153"/>
    <w:rsid w:val="00375599"/>
    <w:rsid w:val="00375CAB"/>
    <w:rsid w:val="003A0C90"/>
    <w:rsid w:val="003B3D32"/>
    <w:rsid w:val="003C4646"/>
    <w:rsid w:val="003C582E"/>
    <w:rsid w:val="003D3243"/>
    <w:rsid w:val="003D34B9"/>
    <w:rsid w:val="003E0153"/>
    <w:rsid w:val="003F5517"/>
    <w:rsid w:val="0042232D"/>
    <w:rsid w:val="00442A93"/>
    <w:rsid w:val="004448B2"/>
    <w:rsid w:val="00450E0B"/>
    <w:rsid w:val="004608DE"/>
    <w:rsid w:val="00461120"/>
    <w:rsid w:val="00480E07"/>
    <w:rsid w:val="00484937"/>
    <w:rsid w:val="00494E9D"/>
    <w:rsid w:val="00495869"/>
    <w:rsid w:val="004A21C3"/>
    <w:rsid w:val="004B2AE5"/>
    <w:rsid w:val="004B7075"/>
    <w:rsid w:val="00511941"/>
    <w:rsid w:val="00514DB8"/>
    <w:rsid w:val="005309AA"/>
    <w:rsid w:val="00537133"/>
    <w:rsid w:val="0054687B"/>
    <w:rsid w:val="00552177"/>
    <w:rsid w:val="0055265B"/>
    <w:rsid w:val="00577748"/>
    <w:rsid w:val="005A1253"/>
    <w:rsid w:val="005B2F83"/>
    <w:rsid w:val="005B36AE"/>
    <w:rsid w:val="005B5F6E"/>
    <w:rsid w:val="005D7E7C"/>
    <w:rsid w:val="005F464E"/>
    <w:rsid w:val="005F6073"/>
    <w:rsid w:val="00611BC6"/>
    <w:rsid w:val="00622C05"/>
    <w:rsid w:val="006236EB"/>
    <w:rsid w:val="00626E46"/>
    <w:rsid w:val="00632E71"/>
    <w:rsid w:val="006911C3"/>
    <w:rsid w:val="006C7DF1"/>
    <w:rsid w:val="006D61CB"/>
    <w:rsid w:val="006F3965"/>
    <w:rsid w:val="006F556D"/>
    <w:rsid w:val="00717377"/>
    <w:rsid w:val="007218BD"/>
    <w:rsid w:val="00732D34"/>
    <w:rsid w:val="00733983"/>
    <w:rsid w:val="00757744"/>
    <w:rsid w:val="007608FB"/>
    <w:rsid w:val="00764DDB"/>
    <w:rsid w:val="00781CA2"/>
    <w:rsid w:val="007D4259"/>
    <w:rsid w:val="007D768D"/>
    <w:rsid w:val="007D7BAB"/>
    <w:rsid w:val="00806207"/>
    <w:rsid w:val="00817CCF"/>
    <w:rsid w:val="00844C27"/>
    <w:rsid w:val="00854E0D"/>
    <w:rsid w:val="00864976"/>
    <w:rsid w:val="00865D2C"/>
    <w:rsid w:val="00870938"/>
    <w:rsid w:val="008756DC"/>
    <w:rsid w:val="00875A59"/>
    <w:rsid w:val="00876EBB"/>
    <w:rsid w:val="008F47E9"/>
    <w:rsid w:val="008F6C63"/>
    <w:rsid w:val="00901ABE"/>
    <w:rsid w:val="00907247"/>
    <w:rsid w:val="00914254"/>
    <w:rsid w:val="00922E46"/>
    <w:rsid w:val="00955488"/>
    <w:rsid w:val="0096383C"/>
    <w:rsid w:val="009706A2"/>
    <w:rsid w:val="00981564"/>
    <w:rsid w:val="00982581"/>
    <w:rsid w:val="009932B1"/>
    <w:rsid w:val="009D72E8"/>
    <w:rsid w:val="009E5874"/>
    <w:rsid w:val="00A008A5"/>
    <w:rsid w:val="00A04AC1"/>
    <w:rsid w:val="00A22990"/>
    <w:rsid w:val="00A4421F"/>
    <w:rsid w:val="00A64CE4"/>
    <w:rsid w:val="00A75F5E"/>
    <w:rsid w:val="00AA6FBA"/>
    <w:rsid w:val="00AC2E65"/>
    <w:rsid w:val="00AE4EB5"/>
    <w:rsid w:val="00B3696C"/>
    <w:rsid w:val="00B604CF"/>
    <w:rsid w:val="00B65B66"/>
    <w:rsid w:val="00B816BF"/>
    <w:rsid w:val="00B85AD3"/>
    <w:rsid w:val="00B915DF"/>
    <w:rsid w:val="00BA0412"/>
    <w:rsid w:val="00BA4786"/>
    <w:rsid w:val="00BF4DC9"/>
    <w:rsid w:val="00C13B70"/>
    <w:rsid w:val="00C277D0"/>
    <w:rsid w:val="00C32FD2"/>
    <w:rsid w:val="00C36E53"/>
    <w:rsid w:val="00C464BF"/>
    <w:rsid w:val="00C4657B"/>
    <w:rsid w:val="00C5424B"/>
    <w:rsid w:val="00C6298F"/>
    <w:rsid w:val="00C65755"/>
    <w:rsid w:val="00C67B8D"/>
    <w:rsid w:val="00C710FF"/>
    <w:rsid w:val="00C75984"/>
    <w:rsid w:val="00CA331C"/>
    <w:rsid w:val="00CA4C53"/>
    <w:rsid w:val="00CA5351"/>
    <w:rsid w:val="00CE0922"/>
    <w:rsid w:val="00CE4CB0"/>
    <w:rsid w:val="00CF7D8A"/>
    <w:rsid w:val="00D06594"/>
    <w:rsid w:val="00D06FBD"/>
    <w:rsid w:val="00D105F5"/>
    <w:rsid w:val="00D229B1"/>
    <w:rsid w:val="00D54E07"/>
    <w:rsid w:val="00D60FA8"/>
    <w:rsid w:val="00D74554"/>
    <w:rsid w:val="00D74F55"/>
    <w:rsid w:val="00D771F8"/>
    <w:rsid w:val="00DB3ABA"/>
    <w:rsid w:val="00DB705C"/>
    <w:rsid w:val="00DC1958"/>
    <w:rsid w:val="00DC2B19"/>
    <w:rsid w:val="00DD5D60"/>
    <w:rsid w:val="00DD6CCC"/>
    <w:rsid w:val="00E25B03"/>
    <w:rsid w:val="00E311D0"/>
    <w:rsid w:val="00E376D8"/>
    <w:rsid w:val="00E40B39"/>
    <w:rsid w:val="00E430E0"/>
    <w:rsid w:val="00E45127"/>
    <w:rsid w:val="00E6728D"/>
    <w:rsid w:val="00E75650"/>
    <w:rsid w:val="00E81ED1"/>
    <w:rsid w:val="00E9023C"/>
    <w:rsid w:val="00EC0F76"/>
    <w:rsid w:val="00EE6433"/>
    <w:rsid w:val="00EE7104"/>
    <w:rsid w:val="00EF3266"/>
    <w:rsid w:val="00EF33FF"/>
    <w:rsid w:val="00EF3484"/>
    <w:rsid w:val="00F03AFD"/>
    <w:rsid w:val="00F23691"/>
    <w:rsid w:val="00F26772"/>
    <w:rsid w:val="00F32036"/>
    <w:rsid w:val="00F34B8D"/>
    <w:rsid w:val="00F6530E"/>
    <w:rsid w:val="00F834CE"/>
    <w:rsid w:val="00F92FF8"/>
    <w:rsid w:val="00F97BAA"/>
    <w:rsid w:val="00FB3FFA"/>
    <w:rsid w:val="00FC303C"/>
    <w:rsid w:val="00FC36EB"/>
    <w:rsid w:val="00FC3DD1"/>
    <w:rsid w:val="00FC693D"/>
    <w:rsid w:val="00FD0A83"/>
    <w:rsid w:val="00FD2F8D"/>
    <w:rsid w:val="00FD4A53"/>
    <w:rsid w:val="00FE63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E9697F"/>
  <w15:chartTrackingRefBased/>
  <w15:docId w15:val="{84B2DB2C-9745-304F-9CFC-9414B39A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A0C90"/>
    <w:pPr>
      <w:keepNext/>
      <w:outlineLvl w:val="1"/>
    </w:pPr>
    <w:rPr>
      <w:rFonts w:ascii="Times New Roman" w:eastAsia="SimSun" w:hAnsi="Times New Roman" w:cs="Times New Roman"/>
      <w:i/>
      <w:iCs/>
    </w:rPr>
  </w:style>
  <w:style w:type="paragraph" w:styleId="Heading3">
    <w:name w:val="heading 3"/>
    <w:basedOn w:val="Normal"/>
    <w:next w:val="Normal"/>
    <w:link w:val="Heading3Char"/>
    <w:qFormat/>
    <w:rsid w:val="003A0C90"/>
    <w:pPr>
      <w:keepNext/>
      <w:outlineLvl w:val="2"/>
    </w:pPr>
    <w:rPr>
      <w:rFonts w:ascii="Times New Roman" w:eastAsia="SimSun" w:hAnsi="Times New Roman" w:cs="Times New Roman"/>
      <w:b/>
      <w:bCs/>
      <w:u w:val="single"/>
    </w:rPr>
  </w:style>
  <w:style w:type="paragraph" w:styleId="Heading6">
    <w:name w:val="heading 6"/>
    <w:basedOn w:val="Normal"/>
    <w:next w:val="Normal"/>
    <w:link w:val="Heading6Char"/>
    <w:qFormat/>
    <w:rsid w:val="003A0C90"/>
    <w:pPr>
      <w:keepNext/>
      <w:jc w:val="center"/>
      <w:outlineLvl w:val="5"/>
    </w:pPr>
    <w:rPr>
      <w:rFonts w:ascii="Times New Roman" w:eastAsia="SimSu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6FA"/>
    <w:pPr>
      <w:tabs>
        <w:tab w:val="center" w:pos="4680"/>
        <w:tab w:val="right" w:pos="9360"/>
      </w:tabs>
    </w:pPr>
  </w:style>
  <w:style w:type="character" w:customStyle="1" w:styleId="HeaderChar">
    <w:name w:val="Header Char"/>
    <w:basedOn w:val="DefaultParagraphFont"/>
    <w:link w:val="Header"/>
    <w:uiPriority w:val="99"/>
    <w:rsid w:val="002B56FA"/>
  </w:style>
  <w:style w:type="paragraph" w:styleId="Footer">
    <w:name w:val="footer"/>
    <w:basedOn w:val="Normal"/>
    <w:link w:val="FooterChar"/>
    <w:unhideWhenUsed/>
    <w:rsid w:val="002B56FA"/>
    <w:pPr>
      <w:tabs>
        <w:tab w:val="center" w:pos="4680"/>
        <w:tab w:val="right" w:pos="9360"/>
      </w:tabs>
    </w:pPr>
  </w:style>
  <w:style w:type="character" w:customStyle="1" w:styleId="FooterChar">
    <w:name w:val="Footer Char"/>
    <w:basedOn w:val="DefaultParagraphFont"/>
    <w:link w:val="Footer"/>
    <w:uiPriority w:val="99"/>
    <w:rsid w:val="002B56FA"/>
  </w:style>
  <w:style w:type="paragraph" w:customStyle="1" w:styleId="NoParagraphStyle">
    <w:name w:val="[No Paragraph Style]"/>
    <w:rsid w:val="00844C27"/>
    <w:pPr>
      <w:autoSpaceDE w:val="0"/>
      <w:autoSpaceDN w:val="0"/>
      <w:adjustRightInd w:val="0"/>
      <w:spacing w:line="288" w:lineRule="auto"/>
      <w:textAlignment w:val="center"/>
    </w:pPr>
    <w:rPr>
      <w:rFonts w:ascii="Times-Roman" w:eastAsia="SimSun" w:hAnsi="Times-Roman" w:cs="Times-Roman"/>
      <w:color w:val="000000"/>
    </w:rPr>
  </w:style>
  <w:style w:type="paragraph" w:customStyle="1" w:styleId="BasicParagraph">
    <w:name w:val="[Basic Paragraph]"/>
    <w:basedOn w:val="NoParagraphStyle"/>
    <w:uiPriority w:val="99"/>
    <w:rsid w:val="00844C27"/>
  </w:style>
  <w:style w:type="paragraph" w:customStyle="1" w:styleId="AddressContactInfo">
    <w:name w:val="Address/Contact Info"/>
    <w:basedOn w:val="NoParagraphStyle"/>
    <w:uiPriority w:val="99"/>
    <w:rsid w:val="00537133"/>
    <w:pPr>
      <w:spacing w:after="101" w:line="166" w:lineRule="atLeast"/>
    </w:pPr>
    <w:rPr>
      <w:rFonts w:ascii="Frutiger-Cn" w:hAnsi="Frutiger-Cn" w:cs="Frutiger-Cn"/>
      <w:spacing w:val="-2"/>
      <w:sz w:val="16"/>
      <w:szCs w:val="16"/>
    </w:rPr>
  </w:style>
  <w:style w:type="paragraph" w:styleId="BalloonText">
    <w:name w:val="Balloon Text"/>
    <w:basedOn w:val="Normal"/>
    <w:link w:val="BalloonTextChar"/>
    <w:uiPriority w:val="99"/>
    <w:semiHidden/>
    <w:unhideWhenUsed/>
    <w:rsid w:val="00480E07"/>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480E07"/>
    <w:rPr>
      <w:rFonts w:ascii="Segoe UI" w:eastAsia="SimSun" w:hAnsi="Segoe UI" w:cs="Segoe UI"/>
      <w:sz w:val="18"/>
      <w:szCs w:val="18"/>
    </w:rPr>
  </w:style>
  <w:style w:type="character" w:styleId="Hyperlink">
    <w:name w:val="Hyperlink"/>
    <w:rsid w:val="00DB705C"/>
    <w:rPr>
      <w:color w:val="0000FF"/>
      <w:u w:val="single"/>
    </w:rPr>
  </w:style>
  <w:style w:type="paragraph" w:styleId="BodyText">
    <w:name w:val="Body Text"/>
    <w:basedOn w:val="Normal"/>
    <w:link w:val="BodyTextChar"/>
    <w:rsid w:val="00611BC6"/>
    <w:pPr>
      <w:spacing w:after="120"/>
    </w:pPr>
    <w:rPr>
      <w:rFonts w:ascii="Times New Roman" w:eastAsia="SimSun" w:hAnsi="Times New Roman" w:cs="Times New Roman"/>
      <w:szCs w:val="20"/>
    </w:rPr>
  </w:style>
  <w:style w:type="character" w:customStyle="1" w:styleId="BodyTextChar">
    <w:name w:val="Body Text Char"/>
    <w:basedOn w:val="DefaultParagraphFont"/>
    <w:link w:val="BodyText"/>
    <w:rsid w:val="00611BC6"/>
    <w:rPr>
      <w:rFonts w:ascii="Times New Roman" w:eastAsia="SimSun" w:hAnsi="Times New Roman" w:cs="Times New Roman"/>
      <w:szCs w:val="20"/>
    </w:rPr>
  </w:style>
  <w:style w:type="paragraph" w:styleId="ListParagraph">
    <w:name w:val="List Paragraph"/>
    <w:basedOn w:val="Normal"/>
    <w:uiPriority w:val="1"/>
    <w:qFormat/>
    <w:rsid w:val="00375599"/>
    <w:pPr>
      <w:ind w:left="720"/>
      <w:contextualSpacing/>
    </w:pPr>
  </w:style>
  <w:style w:type="paragraph" w:styleId="BodyTextIndent">
    <w:name w:val="Body Text Indent"/>
    <w:basedOn w:val="Normal"/>
    <w:link w:val="BodyTextIndentChar"/>
    <w:uiPriority w:val="99"/>
    <w:semiHidden/>
    <w:unhideWhenUsed/>
    <w:rsid w:val="003A0C90"/>
    <w:pPr>
      <w:spacing w:after="120"/>
      <w:ind w:left="360"/>
    </w:pPr>
  </w:style>
  <w:style w:type="character" w:customStyle="1" w:styleId="BodyTextIndentChar">
    <w:name w:val="Body Text Indent Char"/>
    <w:basedOn w:val="DefaultParagraphFont"/>
    <w:link w:val="BodyTextIndent"/>
    <w:uiPriority w:val="99"/>
    <w:semiHidden/>
    <w:rsid w:val="003A0C90"/>
  </w:style>
  <w:style w:type="character" w:customStyle="1" w:styleId="Heading2Char">
    <w:name w:val="Heading 2 Char"/>
    <w:basedOn w:val="DefaultParagraphFont"/>
    <w:link w:val="Heading2"/>
    <w:rsid w:val="003A0C90"/>
    <w:rPr>
      <w:rFonts w:ascii="Times New Roman" w:eastAsia="SimSun" w:hAnsi="Times New Roman" w:cs="Times New Roman"/>
      <w:i/>
      <w:iCs/>
    </w:rPr>
  </w:style>
  <w:style w:type="character" w:customStyle="1" w:styleId="Heading3Char">
    <w:name w:val="Heading 3 Char"/>
    <w:basedOn w:val="DefaultParagraphFont"/>
    <w:link w:val="Heading3"/>
    <w:rsid w:val="003A0C90"/>
    <w:rPr>
      <w:rFonts w:ascii="Times New Roman" w:eastAsia="SimSun" w:hAnsi="Times New Roman" w:cs="Times New Roman"/>
      <w:b/>
      <w:bCs/>
      <w:u w:val="single"/>
    </w:rPr>
  </w:style>
  <w:style w:type="character" w:customStyle="1" w:styleId="Heading6Char">
    <w:name w:val="Heading 6 Char"/>
    <w:basedOn w:val="DefaultParagraphFont"/>
    <w:link w:val="Heading6"/>
    <w:rsid w:val="003A0C90"/>
    <w:rPr>
      <w:rFonts w:ascii="Times New Roman" w:eastAsia="SimSun" w:hAnsi="Times New Roman" w:cs="Times New Roman"/>
      <w:b/>
      <w:bCs/>
    </w:rPr>
  </w:style>
  <w:style w:type="character" w:styleId="PageNumber">
    <w:name w:val="page number"/>
    <w:basedOn w:val="DefaultParagraphFont"/>
    <w:rsid w:val="003A0C90"/>
  </w:style>
  <w:style w:type="character" w:styleId="Strong">
    <w:name w:val="Strong"/>
    <w:basedOn w:val="DefaultParagraphFont"/>
    <w:uiPriority w:val="22"/>
    <w:qFormat/>
    <w:rsid w:val="006F3965"/>
    <w:rPr>
      <w:b/>
      <w:bCs/>
    </w:rPr>
  </w:style>
  <w:style w:type="table" w:customStyle="1" w:styleId="TableGrid">
    <w:name w:val="TableGrid"/>
    <w:rsid w:val="00A22990"/>
    <w:rPr>
      <w:sz w:val="22"/>
      <w:szCs w:val="22"/>
    </w:rPr>
    <w:tblPr>
      <w:tblCellMar>
        <w:top w:w="0" w:type="dxa"/>
        <w:left w:w="0" w:type="dxa"/>
        <w:bottom w:w="0" w:type="dxa"/>
        <w:right w:w="0" w:type="dxa"/>
      </w:tblCellMar>
    </w:tblPr>
  </w:style>
  <w:style w:type="table" w:customStyle="1" w:styleId="MMA">
    <w:name w:val="MMA"/>
    <w:basedOn w:val="TableNormal"/>
    <w:uiPriority w:val="99"/>
    <w:qFormat/>
    <w:rsid w:val="00442A93"/>
    <w:rPr>
      <w:rFonts w:ascii="Arial" w:eastAsia="SimSun" w:hAnsi="Arial"/>
      <w:sz w:val="22"/>
      <w:szCs w:val="22"/>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Arial" w:eastAsia="SimSun" w:hAnsi="Arial"/>
        <w:b/>
        <w:color w:val="FFFFFF" w:themeColor="background1"/>
        <w:sz w:val="20"/>
      </w:rPr>
      <w:tblPr/>
      <w:tcPr>
        <w:tcBorders>
          <w:bottom w:val="single" w:sz="24" w:space="0" w:color="FFFFFF" w:themeColor="background1"/>
        </w:tcBorders>
        <w:shd w:val="clear" w:color="auto" w:fill="ED7D31" w:themeFill="accent2"/>
      </w:tcPr>
    </w:tblStylePr>
    <w:tblStylePr w:type="lastRow">
      <w:rPr>
        <w:rFonts w:ascii="Arial" w:eastAsia="SimSun" w:hAnsi="Arial"/>
        <w:b/>
        <w:color w:val="FFFFFF" w:themeColor="background1"/>
        <w:sz w:val="20"/>
      </w:rPr>
      <w:tblPr/>
      <w:tcPr>
        <w:shd w:val="clear" w:color="auto" w:fill="5B9BD5" w:themeFill="accent5"/>
      </w:tcPr>
    </w:tblStylePr>
    <w:tblStylePr w:type="band1Horz">
      <w:rPr>
        <w:rFonts w:ascii="Arial" w:eastAsia="SimSun" w:hAnsi="Arial"/>
        <w:color w:val="auto"/>
        <w:sz w:val="20"/>
      </w:rPr>
      <w:tblPr/>
      <w:tcPr>
        <w:shd w:val="clear" w:color="auto" w:fill="CBE1EB"/>
      </w:tcPr>
    </w:tblStylePr>
    <w:tblStylePr w:type="band2Horz">
      <w:rPr>
        <w:rFonts w:ascii="Arial" w:eastAsia="SimSun" w:hAnsi="Arial"/>
        <w:sz w:val="20"/>
      </w:rPr>
      <w:tblPr/>
      <w:tcPr>
        <w:shd w:val="clear" w:color="auto" w:fill="E7F1F5"/>
      </w:tcPr>
    </w:tblStylePr>
  </w:style>
  <w:style w:type="paragraph" w:styleId="NormalWeb">
    <w:name w:val="Normal (Web)"/>
    <w:basedOn w:val="Normal"/>
    <w:uiPriority w:val="99"/>
    <w:unhideWhenUsed/>
    <w:rsid w:val="00E9023C"/>
    <w:pPr>
      <w:spacing w:before="100" w:beforeAutospacing="1" w:after="100" w:afterAutospacing="1"/>
    </w:pPr>
    <w:rPr>
      <w:rFonts w:ascii="Times New Roman" w:eastAsia="SimSun" w:hAnsi="Times New Roman" w:cs="Times New Roman"/>
    </w:rPr>
  </w:style>
  <w:style w:type="character" w:styleId="FollowedHyperlink">
    <w:name w:val="FollowedHyperlink"/>
    <w:basedOn w:val="DefaultParagraphFont"/>
    <w:uiPriority w:val="99"/>
    <w:semiHidden/>
    <w:unhideWhenUsed/>
    <w:rsid w:val="005A1253"/>
    <w:rPr>
      <w:color w:val="954F72" w:themeColor="followedHyperlink"/>
      <w:u w:val="single"/>
    </w:rPr>
  </w:style>
  <w:style w:type="character" w:styleId="CommentReference">
    <w:name w:val="annotation reference"/>
    <w:basedOn w:val="DefaultParagraphFont"/>
    <w:uiPriority w:val="99"/>
    <w:semiHidden/>
    <w:unhideWhenUsed/>
    <w:rsid w:val="00B3696C"/>
    <w:rPr>
      <w:sz w:val="16"/>
      <w:szCs w:val="16"/>
    </w:rPr>
  </w:style>
  <w:style w:type="paragraph" w:styleId="CommentText">
    <w:name w:val="annotation text"/>
    <w:basedOn w:val="Normal"/>
    <w:link w:val="CommentTextChar"/>
    <w:uiPriority w:val="99"/>
    <w:semiHidden/>
    <w:unhideWhenUsed/>
    <w:rsid w:val="00B3696C"/>
    <w:pPr>
      <w:widowControl w:val="0"/>
      <w:autoSpaceDE w:val="0"/>
      <w:autoSpaceDN w:val="0"/>
    </w:pPr>
    <w:rPr>
      <w:rFonts w:ascii="Times New Roman" w:eastAsia="SimSun" w:hAnsi="Times New Roman" w:cs="Times New Roman"/>
      <w:sz w:val="20"/>
      <w:szCs w:val="20"/>
    </w:rPr>
  </w:style>
  <w:style w:type="character" w:customStyle="1" w:styleId="CommentTextChar">
    <w:name w:val="Comment Text Char"/>
    <w:basedOn w:val="DefaultParagraphFont"/>
    <w:link w:val="CommentText"/>
    <w:uiPriority w:val="99"/>
    <w:semiHidden/>
    <w:rsid w:val="00B3696C"/>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2B19"/>
    <w:pPr>
      <w:widowControl/>
      <w:autoSpaceDE/>
      <w:autoSpaceDN/>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C2B19"/>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2980">
      <w:bodyDiv w:val="1"/>
      <w:marLeft w:val="0"/>
      <w:marRight w:val="0"/>
      <w:marTop w:val="0"/>
      <w:marBottom w:val="0"/>
      <w:divBdr>
        <w:top w:val="none" w:sz="0" w:space="0" w:color="auto"/>
        <w:left w:val="none" w:sz="0" w:space="0" w:color="auto"/>
        <w:bottom w:val="none" w:sz="0" w:space="0" w:color="auto"/>
        <w:right w:val="none" w:sz="0" w:space="0" w:color="auto"/>
      </w:divBdr>
    </w:div>
    <w:div w:id="442966578">
      <w:bodyDiv w:val="1"/>
      <w:marLeft w:val="0"/>
      <w:marRight w:val="0"/>
      <w:marTop w:val="0"/>
      <w:marBottom w:val="0"/>
      <w:divBdr>
        <w:top w:val="none" w:sz="0" w:space="0" w:color="auto"/>
        <w:left w:val="none" w:sz="0" w:space="0" w:color="auto"/>
        <w:bottom w:val="none" w:sz="0" w:space="0" w:color="auto"/>
        <w:right w:val="none" w:sz="0" w:space="0" w:color="auto"/>
      </w:divBdr>
    </w:div>
    <w:div w:id="1530559850">
      <w:bodyDiv w:val="1"/>
      <w:marLeft w:val="0"/>
      <w:marRight w:val="0"/>
      <w:marTop w:val="0"/>
      <w:marBottom w:val="0"/>
      <w:divBdr>
        <w:top w:val="none" w:sz="0" w:space="0" w:color="auto"/>
        <w:left w:val="none" w:sz="0" w:space="0" w:color="auto"/>
        <w:bottom w:val="none" w:sz="0" w:space="0" w:color="auto"/>
        <w:right w:val="none" w:sz="0" w:space="0" w:color="auto"/>
      </w:divBdr>
    </w:div>
    <w:div w:id="17644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wer-retiremen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ua-multilingual-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orgs/department-of-unemployment-assist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veandworkwell.com" TargetMode="External"/><Relationship Id="rId4" Type="http://schemas.openxmlformats.org/officeDocument/2006/relationships/settings" Target="settings.xml"/><Relationship Id="rId9" Type="http://schemas.openxmlformats.org/officeDocument/2006/relationships/hyperlink" Target="http://www.umass.edu/humres/faculty-and-staff-assistance-progra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F4BB-220A-48CD-8C22-F67CE044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2909</Characters>
  <Application>Microsoft Office Word</Application>
  <DocSecurity>4</DocSecurity>
  <Lines>107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Shawn Lindholm</cp:lastModifiedBy>
  <cp:revision>2</cp:revision>
  <cp:lastPrinted>2020-08-21T15:42:00Z</cp:lastPrinted>
  <dcterms:created xsi:type="dcterms:W3CDTF">2020-08-28T15:53:00Z</dcterms:created>
  <dcterms:modified xsi:type="dcterms:W3CDTF">2020-08-28T15:53:00Z</dcterms:modified>
</cp:coreProperties>
</file>