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1796" w:rsidR="00A35787" w:rsidP="00A35787" w:rsidRDefault="00A35787" w14:paraId="68F997EF" w14:textId="77777777">
      <w:pPr>
        <w:jc w:val="center"/>
        <w:rPr>
          <w:b/>
          <w:bCs/>
          <w:sz w:val="36"/>
          <w:szCs w:val="36"/>
        </w:rPr>
      </w:pPr>
      <w:r w:rsidRPr="00E01796">
        <w:rPr>
          <w:b/>
          <w:bCs/>
          <w:sz w:val="36"/>
          <w:szCs w:val="36"/>
        </w:rPr>
        <w:t>21 CFR 113: Thermally Processed Low-Acid Foods Packaged in Hermetically Sealed Containers</w:t>
      </w:r>
    </w:p>
    <w:p w:rsidR="00A35787" w:rsidP="00A35787" w:rsidRDefault="00A35787" w14:paraId="4A46A56F" w14:textId="77777777">
      <w:pPr>
        <w:rPr>
          <w:b/>
          <w:bCs/>
          <w:sz w:val="36"/>
          <w:szCs w:val="36"/>
        </w:rPr>
      </w:pPr>
    </w:p>
    <w:p w:rsidRPr="00E01796" w:rsidR="00A35787" w:rsidP="00A35787" w:rsidRDefault="00A35787" w14:paraId="13456599" w14:textId="77777777"/>
    <w:p w:rsidR="00A35787" w:rsidP="00A35787" w:rsidRDefault="00A35787" w14:paraId="685762FD" w14:textId="77777777">
      <w:r>
        <w:rPr>
          <w:b/>
          <w:bCs/>
        </w:rPr>
        <w:t xml:space="preserve">Background: </w:t>
      </w:r>
      <w:r>
        <w:t>21 CFR 113 was established due to the high risk of food safety issues related to low-acid foods (pH&gt;4.6) packaged in hermetically sealed containers, such as cans or pouches. These foods are referred to Low Acid Canned Foods (LACF), which meet the following criteria:</w:t>
      </w:r>
    </w:p>
    <w:p w:rsidR="00A35787" w:rsidP="00A35787" w:rsidRDefault="00A35787" w14:paraId="7B7D7DE4" w14:textId="77777777">
      <w:pPr>
        <w:pStyle w:val="ListParagraph"/>
        <w:numPr>
          <w:ilvl w:val="0"/>
          <w:numId w:val="1"/>
        </w:numPr>
      </w:pPr>
      <w:r>
        <w:t>pH&gt;4.6</w:t>
      </w:r>
    </w:p>
    <w:p w:rsidR="00A35787" w:rsidP="00A35787" w:rsidRDefault="00A35787" w14:paraId="185388F2" w14:textId="77777777">
      <w:pPr>
        <w:pStyle w:val="ListParagraph"/>
        <w:numPr>
          <w:ilvl w:val="0"/>
          <w:numId w:val="1"/>
        </w:numPr>
      </w:pPr>
      <w:r>
        <w:t>water activity&gt;0.85</w:t>
      </w:r>
    </w:p>
    <w:p w:rsidR="00A35787" w:rsidP="00A35787" w:rsidRDefault="00A35787" w14:paraId="57B95BCB" w14:textId="77777777">
      <w:pPr>
        <w:pStyle w:val="ListParagraph"/>
        <w:numPr>
          <w:ilvl w:val="0"/>
          <w:numId w:val="1"/>
        </w:numPr>
      </w:pPr>
      <w:r>
        <w:t>shelf-stable (non-refrigerated or frozen)</w:t>
      </w:r>
    </w:p>
    <w:p w:rsidR="00A35787" w:rsidP="00A35787" w:rsidRDefault="00A35787" w14:paraId="7D035734" w14:textId="77777777">
      <w:pPr>
        <w:pStyle w:val="ListParagraph"/>
        <w:numPr>
          <w:ilvl w:val="0"/>
          <w:numId w:val="1"/>
        </w:numPr>
      </w:pPr>
      <w:r>
        <w:t xml:space="preserve">canned (or </w:t>
      </w:r>
      <w:proofErr w:type="gramStart"/>
      <w:r>
        <w:t>other</w:t>
      </w:r>
      <w:proofErr w:type="gramEnd"/>
      <w:r>
        <w:t xml:space="preserve"> oxygen-free environment)</w:t>
      </w:r>
    </w:p>
    <w:p w:rsidR="00A35787" w:rsidP="00A35787" w:rsidRDefault="00A35787" w14:paraId="04356BA4" w14:textId="77777777">
      <w:proofErr w:type="gramStart"/>
      <w:r>
        <w:t>This criteria</w:t>
      </w:r>
      <w:proofErr w:type="gramEnd"/>
      <w:r>
        <w:t xml:space="preserve"> creates an environment where </w:t>
      </w:r>
      <w:r w:rsidRPr="009F040E">
        <w:rPr>
          <w:i/>
          <w:iCs/>
        </w:rPr>
        <w:t>Clostridium botulinum</w:t>
      </w:r>
      <w:r>
        <w:t xml:space="preserve">, a deadly bacteria, can grow. </w:t>
      </w:r>
      <w:proofErr w:type="spellStart"/>
      <w:r>
        <w:t>Therefor</w:t>
      </w:r>
      <w:proofErr w:type="spellEnd"/>
      <w:r>
        <w:t xml:space="preserve">, the FDA requires certain steps must be met when making these food products. </w:t>
      </w:r>
    </w:p>
    <w:p w:rsidR="00A35787" w:rsidP="00A35787" w:rsidRDefault="00A35787" w14:paraId="106F2EE6" w14:textId="77777777"/>
    <w:p w:rsidR="00A35787" w:rsidP="00A35787" w:rsidRDefault="00A35787" w14:paraId="1466E980" w14:textId="77777777">
      <w:r>
        <w:rPr>
          <w:b/>
          <w:bCs/>
        </w:rPr>
        <w:t>Affected foods (</w:t>
      </w:r>
      <w:proofErr w:type="spellStart"/>
      <w:r>
        <w:rPr>
          <w:b/>
          <w:bCs/>
        </w:rPr>
        <w:t>non exhaustive</w:t>
      </w:r>
      <w:proofErr w:type="spellEnd"/>
      <w:r>
        <w:rPr>
          <w:b/>
          <w:bCs/>
        </w:rPr>
        <w:t xml:space="preserve"> list): </w:t>
      </w:r>
      <w:r>
        <w:t xml:space="preserve">Any LACF, such as canned vegetables, soup broth pouches, and canned tuna. </w:t>
      </w:r>
    </w:p>
    <w:p w:rsidR="00A35787" w:rsidP="00A35787" w:rsidRDefault="00A35787" w14:paraId="4B1892F7" w14:textId="77777777"/>
    <w:p w:rsidR="00A35787" w:rsidP="00A35787" w:rsidRDefault="00A35787" w14:paraId="08CAE1CE" w14:textId="77777777">
      <w:pPr>
        <w:rPr>
          <w:b/>
          <w:bCs/>
        </w:rPr>
      </w:pPr>
      <w:r>
        <w:rPr>
          <w:b/>
          <w:bCs/>
        </w:rPr>
        <w:t xml:space="preserve">Requirements: </w:t>
      </w:r>
    </w:p>
    <w:p w:rsidRPr="000B615B" w:rsidR="00A35787" w:rsidP="00A35787" w:rsidRDefault="00A35787" w14:paraId="6A4547AB" w14:textId="77777777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Regulatory: </w:t>
      </w:r>
      <w:r>
        <w:t xml:space="preserve">There are a variety of regulatory requirements related to 21 CFR 113- one important one is that a </w:t>
      </w:r>
      <w:r>
        <w:rPr>
          <w:i/>
          <w:iCs/>
        </w:rPr>
        <w:t xml:space="preserve">process authority </w:t>
      </w:r>
      <w:r>
        <w:t xml:space="preserve">must verify the safety of your process. </w:t>
      </w:r>
    </w:p>
    <w:p w:rsidR="00A35787" w:rsidP="00A35787" w:rsidRDefault="00A35787" w14:paraId="7EDB4EEC" w14:textId="77777777">
      <w:pPr>
        <w:pStyle w:val="ListParagraph"/>
        <w:numPr>
          <w:ilvl w:val="0"/>
          <w:numId w:val="1"/>
        </w:numPr>
      </w:pPr>
      <w:r w:rsidRPr="009F040E">
        <w:rPr>
          <w:b/>
          <w:bCs/>
        </w:rPr>
        <w:t>Training:</w:t>
      </w:r>
      <w:r>
        <w:t xml:space="preserve"> The primary operator of an establishment making must take an FDA-approved course, such as “The Better Process Control School”, which covers how to safely make LACF. </w:t>
      </w:r>
    </w:p>
    <w:p w:rsidR="00A35787" w:rsidP="00A35787" w:rsidRDefault="00A35787" w14:paraId="3E6FB1D7" w14:textId="77777777">
      <w:pPr>
        <w:rPr>
          <w:b/>
          <w:bCs/>
        </w:rPr>
      </w:pPr>
    </w:p>
    <w:p w:rsidR="00A35787" w:rsidP="00A35787" w:rsidRDefault="00A35787" w14:paraId="5E06538E" w14:textId="77777777">
      <w:pPr>
        <w:rPr>
          <w:b/>
          <w:bCs/>
        </w:rPr>
      </w:pPr>
      <w:r>
        <w:rPr>
          <w:b/>
          <w:bCs/>
        </w:rPr>
        <w:t xml:space="preserve">Additional resources*: </w:t>
      </w:r>
    </w:p>
    <w:p w:rsidRPr="000B615B" w:rsidR="00A35787" w:rsidP="00A35787" w:rsidRDefault="00A35787" w14:paraId="33C04F3F" w14:textId="7777777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hyperlink w:history="1" r:id="rId7">
        <w:r w:rsidRPr="000B615B">
          <w:rPr>
            <w:rStyle w:val="Hyperlink"/>
          </w:rPr>
          <w:t>21 CFR 113 Regulation</w:t>
        </w:r>
      </w:hyperlink>
    </w:p>
    <w:p w:rsidRPr="000B615B" w:rsidR="00A35787" w:rsidP="00A35787" w:rsidRDefault="00A35787" w14:paraId="73ACE37F" w14:textId="7777777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hyperlink w:history="1" r:id="rId8">
        <w:r w:rsidRPr="000B615B">
          <w:rPr>
            <w:rStyle w:val="Hyperlink"/>
          </w:rPr>
          <w:t>FDA Acidified &amp; Low-Acid Canned Foods Guidance Documents &amp; Regulatory Information</w:t>
        </w:r>
      </w:hyperlink>
    </w:p>
    <w:p w:rsidR="00A35787" w:rsidP="00A35787" w:rsidRDefault="00A35787" w14:paraId="4AA08782" w14:textId="77777777">
      <w:pPr>
        <w:pStyle w:val="ListParagraph"/>
        <w:numPr>
          <w:ilvl w:val="0"/>
          <w:numId w:val="1"/>
        </w:numPr>
        <w:spacing w:line="360" w:lineRule="auto"/>
      </w:pPr>
      <w:hyperlink w:history="1" r:id="rId9">
        <w:r w:rsidRPr="000B615B">
          <w:rPr>
            <w:rStyle w:val="Hyperlink"/>
          </w:rPr>
          <w:t>Acidified and Low-Acid Food Regulatory Requirements- Penn State</w:t>
        </w:r>
      </w:hyperlink>
    </w:p>
    <w:p w:rsidR="00A35787" w:rsidP="00A35787" w:rsidRDefault="00A35787" w14:paraId="0B7B502F" w14:textId="77777777">
      <w:pPr>
        <w:pStyle w:val="ListParagraph"/>
        <w:numPr>
          <w:ilvl w:val="0"/>
          <w:numId w:val="1"/>
        </w:numPr>
        <w:spacing w:line="360" w:lineRule="auto"/>
      </w:pPr>
      <w:hyperlink w:history="1" r:id="rId10">
        <w:r w:rsidRPr="000B615B">
          <w:rPr>
            <w:rStyle w:val="Hyperlink"/>
          </w:rPr>
          <w:t>Facility Registration and Initial Regulatory Compliance Activities for Acidified Food and Low-Acid Canned Food Process in Florida- University of Florida</w:t>
        </w:r>
      </w:hyperlink>
      <w:r>
        <w:t xml:space="preserve"> (not specific to the state of Florida)</w:t>
      </w:r>
    </w:p>
    <w:p w:rsidR="00A35787" w:rsidP="00A35787" w:rsidRDefault="00A35787" w14:paraId="14BFD945" w14:textId="77777777">
      <w:pPr>
        <w:pStyle w:val="ListParagraph"/>
        <w:numPr>
          <w:ilvl w:val="0"/>
          <w:numId w:val="1"/>
        </w:numPr>
        <w:spacing w:line="360" w:lineRule="auto"/>
      </w:pPr>
      <w:hyperlink w:history="1" r:id="rId11">
        <w:r w:rsidRPr="000B615B">
          <w:rPr>
            <w:rStyle w:val="Hyperlink"/>
          </w:rPr>
          <w:t>Low Acid Foods Packaged in Hermetically Sealed Containers: What You Need to Know</w:t>
        </w:r>
      </w:hyperlink>
    </w:p>
    <w:p w:rsidRPr="000B615B" w:rsidR="00A35787" w:rsidP="00A35787" w:rsidRDefault="00A35787" w14:paraId="1EFED667" w14:textId="77777777">
      <w:pPr>
        <w:pStyle w:val="ListParagraph"/>
        <w:numPr>
          <w:ilvl w:val="0"/>
          <w:numId w:val="1"/>
        </w:numPr>
        <w:spacing w:line="360" w:lineRule="auto"/>
      </w:pPr>
      <w:hyperlink w:history="1" r:id="rId12">
        <w:r w:rsidRPr="006D1E31">
          <w:rPr>
            <w:rStyle w:val="Hyperlink"/>
          </w:rPr>
          <w:t>How to Submit a Commercial Food Product for Process Review- New Mexico State University</w:t>
        </w:r>
      </w:hyperlink>
      <w:r>
        <w:t xml:space="preserve"> (information on filing and process authorities)</w:t>
      </w:r>
    </w:p>
    <w:p w:rsidR="00A35787" w:rsidP="00A35787" w:rsidRDefault="00A35787" w14:paraId="3173F8F2" w14:textId="77777777">
      <w:pPr>
        <w:rPr>
          <w:b/>
          <w:bCs/>
        </w:rPr>
      </w:pPr>
    </w:p>
    <w:p w:rsidRPr="00E01796" w:rsidR="00A35787" w:rsidP="00A35787" w:rsidRDefault="00A35787" w14:paraId="49223959" w14:textId="77777777">
      <w:r w:rsidR="014A01F0">
        <w:rPr/>
        <w:t xml:space="preserve">*Note- many of these resources also related to acidified foods, which are different from low acid canned foods. Acidified foods fall under CFR 114- more information can be found </w:t>
      </w:r>
      <w:hyperlink r:id="R8bce0e40db3c4b47">
        <w:r w:rsidRPr="014A01F0" w:rsidR="014A01F0">
          <w:rPr>
            <w:rStyle w:val="Hyperlink"/>
          </w:rPr>
          <w:t>here</w:t>
        </w:r>
      </w:hyperlink>
    </w:p>
    <w:p w:rsidRPr="00E82C34" w:rsidR="00537133" w:rsidP="00E82C34" w:rsidRDefault="00537133" w14:paraId="68499429" w14:textId="06D49151">
      <w:pPr>
        <w:tabs>
          <w:tab w:val="left" w:pos="1213"/>
        </w:tabs>
      </w:pPr>
    </w:p>
    <w:sectPr w:rsidRPr="00E82C34" w:rsidR="00537133" w:rsidSect="009B18D5">
      <w:headerReference w:type="first" r:id="rId17"/>
      <w:footerReference w:type="first" r:id="rId18"/>
      <w:pgSz w:w="12240" w:h="15840" w:orient="portrait"/>
      <w:pgMar w:top="1674" w:right="1080" w:bottom="806" w:left="1080" w:header="720" w:footer="108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18BB" w:rsidP="002B56FA" w:rsidRDefault="007718BB" w14:paraId="0C379B42" w14:textId="77777777">
      <w:r>
        <w:separator/>
      </w:r>
    </w:p>
  </w:endnote>
  <w:endnote w:type="continuationSeparator" w:id="0">
    <w:p w:rsidR="007718BB" w:rsidP="002B56FA" w:rsidRDefault="007718BB" w14:paraId="17F9F4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charset w:val="4D"/>
    <w:family w:val="auto"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="002B56FA" w:rsidRDefault="00537133" w14:paraId="4CA607AC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93D7D2" wp14:editId="56CB6C87">
              <wp:simplePos x="0" y="0"/>
              <wp:positionH relativeFrom="column">
                <wp:posOffset>-287867</wp:posOffset>
              </wp:positionH>
              <wp:positionV relativeFrom="paragraph">
                <wp:posOffset>126788</wp:posOffset>
              </wp:positionV>
              <wp:extent cx="7018867" cy="533400"/>
              <wp:effectExtent l="0" t="0" r="444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8867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E82C34" w:rsidR="00537133" w:rsidP="00E82C34" w:rsidRDefault="00537133" w14:paraId="13DA7F63" w14:textId="34FFA44D">
                          <w:pPr>
                            <w:pStyle w:val="AddressContactInfo"/>
                            <w:tabs>
                              <w:tab w:val="left" w:pos="9024"/>
                            </w:tabs>
                            <w:spacing w:after="86" w:line="360" w:lineRule="auto"/>
                            <w:ind w:left="-180" w:right="-246"/>
                            <w:jc w:val="center"/>
                            <w:rPr>
                              <w:spacing w:val="3"/>
                              <w:sz w:val="18"/>
                              <w:szCs w:val="18"/>
                            </w:rPr>
                          </w:pPr>
                          <w:r w:rsidRPr="00E82C34">
                            <w:rPr>
                              <w:rFonts w:ascii="Frutiger-Roman" w:hAnsi="Frutiger-Roman" w:cs="Frutiger-Roman"/>
                              <w:spacing w:val="3"/>
                              <w:sz w:val="18"/>
                              <w:szCs w:val="18"/>
                            </w:rPr>
                            <w:t>University of Massachusetts</w:t>
                          </w:r>
                          <w:r w:rsidR="005C3CCA">
                            <w:rPr>
                              <w:rFonts w:ascii="Frutiger-Roman" w:hAnsi="Frutiger-Roman" w:cs="Frutiger-Roman"/>
                              <w:spacing w:val="3"/>
                              <w:sz w:val="18"/>
                              <w:szCs w:val="18"/>
                            </w:rPr>
                            <w:t xml:space="preserve"> Food Science Extension Program</w:t>
                          </w:r>
                          <w:r w:rsidRPr="00E82C34">
                            <w:rPr>
                              <w:rFonts w:ascii="Frutiger-Roman" w:hAnsi="Frutiger-Roman" w:cs="Frutiger-Roman"/>
                              <w:spacing w:val="3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E82C34">
                            <w:rPr>
                              <w:spacing w:val="3"/>
                              <w:sz w:val="18"/>
                              <w:szCs w:val="18"/>
                            </w:rPr>
                            <w:br/>
                          </w:r>
                        </w:p>
                        <w:p w:rsidRPr="00E82C34" w:rsidR="00537133" w:rsidP="00E82C34" w:rsidRDefault="00537133" w14:paraId="4055A878" w14:textId="77777777">
                          <w:pPr>
                            <w:spacing w:line="36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93D7D2">
              <v:stroke joinstyle="miter"/>
              <v:path gradientshapeok="t" o:connecttype="rect"/>
            </v:shapetype>
            <v:shape id="Text Box 10" style="position:absolute;margin-left:-22.65pt;margin-top:10pt;width:552.6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v8QwIAAHsEAAAOAAAAZHJzL2Uyb0RvYy54bWysVN9v2jAQfp+0/8Hy+5pQKGWooWJUTJOq&#10;thJMfTaOUyI5Ps82JOyv32cHaNftadqLc747f/fju8vNbddotlfO12QKPrjIOVNGUlmbl4J/Xy8/&#10;TTjzQZhSaDKq4Afl+e3s44eb1k7VJW1Jl8oxgBg/bW3BtyHYaZZ5uVWN8BdklYGxIteIgKt7yUon&#10;WqA3OrvM83HWkiutI6m8h/auN/JZwq8qJcNjVXkVmC44cgvpdOncxDOb3YjpixN2W8tjGuIfsmhE&#10;bRD0DHUngmA7V/8B1dTSkacqXEhqMqqqWqpUA6oZ5O+qWW2FVakWNMfbc5v8/4OVD/snx+oS3KE9&#10;RjTgaK26wL5Qx6BCf1rrp3BbWTiGDnr4nvQeylh2V7kmflEQgx1Qh3N3I5qE8jofTCbja84kbFfD&#10;4ShP8Nnra+t8+KqoYVEouAN7qalif+8DMoHrySUG86TrcllrnS5xYtRCO7YX4FqHlCNe/OalDWsL&#10;Ph5e5QnYUHzeI2uDALHWvqYohW7THRuwofKA+h31E+StXNZI8l748CQcRgYlYw3CI45KE4LQUeJs&#10;S+7n3/TRH0zCylmLESy4/7ETTnGmvxlw/HkwGsWZTZfR1fUlLu6tZfPWYnbNglD5AAtnZRKjf9An&#10;sXLUPGNb5jEqTMJIxC54OImL0C8Gtk2q+Tw5YUqtCPdmZWWEjp2OFKy7Z+HskacAhh/oNKxi+o6u&#10;3je+NDTfBarqxGVscN/VY98x4Yni4zbGFXp7T16v/4zZLwAAAP//AwBQSwMEFAAGAAgAAAAhALYe&#10;+KPfAAAACwEAAA8AAABkcnMvZG93bnJldi54bWxMj8tOwzAQRfdI/IM1SGxQa0PagkKcCiEeUnc0&#10;PMRuGg9JRDyOYjcJf4+zgt0dzdF9ZNvJtmKg3jeONVwuFQji0pmGKw2vxePiBoQPyAZbx6Thhzxs&#10;89OTDFPjRn6hYR8qEU3Yp6ihDqFLpfRlTRb90nXE8ffleoshnn0lTY9jNLetvFJqIy02HBNq7Oi+&#10;pvJ7f7QaPi+qj52fnt7GZJ10D89Dcf1uCq3Pz6a7WxCBpvAHw1w/Voc8djq4IxsvWg2L1TqJqIYY&#10;A2IG1GZWh1mtFMg8k/835L8AAAD//wMAUEsBAi0AFAAGAAgAAAAhALaDOJL+AAAA4QEAABMAAAAA&#10;AAAAAAAAAAAAAAAAAFtDb250ZW50X1R5cGVzXS54bWxQSwECLQAUAAYACAAAACEAOP0h/9YAAACU&#10;AQAACwAAAAAAAAAAAAAAAAAvAQAAX3JlbHMvLnJlbHNQSwECLQAUAAYACAAAACEAwvSb/EMCAAB7&#10;BAAADgAAAAAAAAAAAAAAAAAuAgAAZHJzL2Uyb0RvYy54bWxQSwECLQAUAAYACAAAACEAth74o98A&#10;AAALAQAADwAAAAAAAAAAAAAAAACdBAAAZHJzL2Rvd25yZXYueG1sUEsFBgAAAAAEAAQA8wAAAKkF&#10;AAAAAA==&#10;">
              <v:textbox>
                <w:txbxContent>
                  <w:p w:rsidRPr="00E82C34" w:rsidR="00537133" w:rsidP="00E82C34" w:rsidRDefault="00537133" w14:paraId="13DA7F63" w14:textId="34FFA44D">
                    <w:pPr>
                      <w:pStyle w:val="AddressContactInfo"/>
                      <w:tabs>
                        <w:tab w:val="left" w:pos="9024"/>
                      </w:tabs>
                      <w:spacing w:after="86" w:line="360" w:lineRule="auto"/>
                      <w:ind w:left="-180" w:right="-246"/>
                      <w:jc w:val="center"/>
                      <w:rPr>
                        <w:spacing w:val="3"/>
                        <w:sz w:val="18"/>
                        <w:szCs w:val="18"/>
                      </w:rPr>
                    </w:pPr>
                    <w:r w:rsidRPr="00E82C34">
                      <w:rPr>
                        <w:rFonts w:ascii="Frutiger-Roman" w:hAnsi="Frutiger-Roman" w:cs="Frutiger-Roman"/>
                        <w:spacing w:val="3"/>
                        <w:sz w:val="18"/>
                        <w:szCs w:val="18"/>
                      </w:rPr>
                      <w:t>University of Massachusetts</w:t>
                    </w:r>
                    <w:r w:rsidR="005C3CCA">
                      <w:rPr>
                        <w:rFonts w:ascii="Frutiger-Roman" w:hAnsi="Frutiger-Roman" w:cs="Frutiger-Roman"/>
                        <w:spacing w:val="3"/>
                        <w:sz w:val="18"/>
                        <w:szCs w:val="18"/>
                      </w:rPr>
                      <w:t xml:space="preserve"> Food Science Extension Program</w:t>
                    </w:r>
                    <w:r w:rsidRPr="00E82C34">
                      <w:rPr>
                        <w:rFonts w:ascii="Frutiger-Roman" w:hAnsi="Frutiger-Roman" w:cs="Frutiger-Roman"/>
                        <w:spacing w:val="3"/>
                        <w:sz w:val="18"/>
                        <w:szCs w:val="18"/>
                      </w:rPr>
                      <w:t xml:space="preserve">  </w:t>
                    </w:r>
                    <w:r w:rsidRPr="00E82C34">
                      <w:rPr>
                        <w:spacing w:val="3"/>
                        <w:sz w:val="18"/>
                        <w:szCs w:val="18"/>
                      </w:rPr>
                      <w:br/>
                    </w:r>
                  </w:p>
                  <w:p w:rsidRPr="00E82C34" w:rsidR="00537133" w:rsidP="00E82C34" w:rsidRDefault="00537133" w14:paraId="4055A878" w14:textId="77777777">
                    <w:pPr>
                      <w:spacing w:line="36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18BB" w:rsidP="002B56FA" w:rsidRDefault="007718BB" w14:paraId="76A18DA9" w14:textId="77777777">
      <w:r>
        <w:separator/>
      </w:r>
    </w:p>
  </w:footnote>
  <w:footnote w:type="continuationSeparator" w:id="0">
    <w:p w:rsidR="007718BB" w:rsidP="002B56FA" w:rsidRDefault="007718BB" w14:paraId="467AAE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B56FA" w:rsidP="002B56FA" w:rsidRDefault="002B56FA" w14:paraId="762426DD" w14:textId="6F7DA1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71275" wp14:editId="269B3766">
              <wp:simplePos x="0" y="0"/>
              <wp:positionH relativeFrom="column">
                <wp:posOffset>-292100</wp:posOffset>
              </wp:positionH>
              <wp:positionV relativeFrom="paragraph">
                <wp:posOffset>-127000</wp:posOffset>
              </wp:positionV>
              <wp:extent cx="6939280" cy="127000"/>
              <wp:effectExtent l="0" t="0" r="0" b="0"/>
              <wp:wrapNone/>
              <wp:docPr id="1" name="Rectangle 1" title="UMass Maroon 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9280" cy="127000"/>
                      </a:xfrm>
                      <a:prstGeom prst="rect">
                        <a:avLst/>
                      </a:prstGeom>
                      <a:solidFill>
                        <a:srgbClr val="782F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23pt;margin-top:-10pt;width:546.4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Title: UMass Maroon Bar" o:spid="_x0000_s1026" fillcolor="#782f40" stroked="f" strokeweight="1pt" w14:anchorId="35F1CF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CupQIAAJ4FAAAOAAAAZHJzL2Uyb0RvYy54bWysVMlu3DAMvRfoPwi6N/a4WQfxBNMEUxRI&#10;kyALctbI0tiALKqUZuvXl5KXpGnQQ9GLLYrkI/lI8fxi1xq2UegbsCWfHOScKSuhauyq5E+Pi0+n&#10;nPkgbCUMWFXyvfL8Yvbxw/nWTVUBNZhKISMQ66dbV/I6BDfNMi9r1Qp/AE5ZUmrAVgQScZVVKLaE&#10;3pqsyPPjbAtYOQSpvKfbq07JZwlfayXDrdZeBWZKTrmF9MX0XcZvNjsX0xUKVzeyT0P8QxataCwF&#10;HaGuRBBsjc0fUG0jETzocCChzUDrRqpUA1Uzyd9U81ALp1ItRI53I03+/8HKm80dsqai3nFmRUst&#10;uifShF0ZxegqNMHQ3dN34T37LhDAsi8CI29b56fk/uDusJc8HSMJO41t/FN5bJe43o9cq11gki6P&#10;zz6fFafUEkm6SXGS56kZ2Yu3Qx++KmhZPJQcKa1Esdhc+0ARyXQwicE8mKZaNMYkAVfLS4NsI6jv&#10;J6fF4nBA/83M2GhsIbp1iPEmi5V1taRT2BsV7Yy9V5q4ouyLlEmaUjXGEVIqGyadqhaV6sIfUWlj&#10;9DjX0SOlnwAjsqb4I3YPMFh2IAN2l2VvH11VGvLROf9bYp3z6JEigw2jc9tYwPcADFXVR+7sB5I6&#10;aiJLS6j2NEkI3RPzTi4a6tu18OFOIL0pajXtiXBLH21gW3LoT5zVgD/fu4/2NOqk5WxLb7Tk/sda&#10;oOLMfLP0CM4mh9RXFpJweHRSkICvNcvXGrtuL4HGgaaaskvHaB/McNQI7TOtk3mMSiphJcUuuQw4&#10;CJeh2x20kKSaz5MZPWQnwrV9cDKCR1bjXD7ungW6fngDjf0NDO9ZTN/McGcbPS3M1wF0kwb8hdee&#10;b1oCaXD6hRW3zGs5Wb2s1dkvAAAA//8DAFBLAwQUAAYACAAAACEAmIb6194AAAAJAQAADwAAAGRy&#10;cy9kb3ducmV2LnhtbEyPQUsDMRCF74L/IYzgRdpEKYusmy0qiCD10FbBY3YzbkI3k2WTttt/3+lJ&#10;b/OYx3vvq5ZT6MUBx+QjabifKxBIbbSeOg1f27fZI4iUDVnTR0INJ0ywrK+vKlPaeKQ1Hja5ExxC&#10;qTQaXM5DKWVqHQaT5nFA4t9vHIPJLMdO2tEcOTz08kGpQgbjiRucGfDVYbvb7IOG1frlc/vz7k6+&#10;2TXfVt0VPkwfWt/eTM9PIDJO+c8Ml/k8HWre1MQ92SR6DbNFwSyZD+4BcXGoRcE0jQYFsq7kf4L6&#10;DAAA//8DAFBLAQItABQABgAIAAAAIQC2gziS/gAAAOEBAAATAAAAAAAAAAAAAAAAAAAAAABbQ29u&#10;dGVudF9UeXBlc10ueG1sUEsBAi0AFAAGAAgAAAAhADj9If/WAAAAlAEAAAsAAAAAAAAAAAAAAAAA&#10;LwEAAF9yZWxzLy5yZWxzUEsBAi0AFAAGAAgAAAAhAK2+QK6lAgAAngUAAA4AAAAAAAAAAAAAAAAA&#10;LgIAAGRycy9lMm9Eb2MueG1sUEsBAi0AFAAGAAgAAAAhAJiG+tfeAAAACQEAAA8AAAAAAAAAAAAA&#10;AAAA/wQAAGRycy9kb3ducmV2LnhtbFBLBQYAAAAABAAEAPMAAAAKBgAAAAA=&#10;"/>
          </w:pict>
        </mc:Fallback>
      </mc:AlternateContent>
    </w:r>
  </w:p>
  <w:p w:rsidR="009B18D5" w:rsidP="005C3CCA" w:rsidRDefault="002B56FA" w14:paraId="1E6B58AE" w14:textId="28C6C799">
    <w:pPr>
      <w:pStyle w:val="Header"/>
      <w:rPr>
        <w:vertAlign w:val="subscript"/>
      </w:rPr>
    </w:pPr>
    <w:r>
      <w:rPr>
        <w:noProof/>
      </w:rPr>
      <w:drawing>
        <wp:inline distT="0" distB="0" distL="0" distR="0" wp14:anchorId="4D3FBF46" wp14:editId="062FCA42">
          <wp:extent cx="819150" cy="352689"/>
          <wp:effectExtent l="0" t="0" r="0" b="9525"/>
          <wp:docPr id="7" name="Picture 7" title="University of Massachusetts Amhe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_longform_B_2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375" cy="36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4C27">
      <w:tab/>
    </w:r>
    <w:r w:rsidR="00E82C34">
      <w:softHyphen/>
    </w:r>
    <w:r w:rsidR="00E82C34">
      <w:softHyphen/>
    </w:r>
    <w:r w:rsidR="00E82C34">
      <w:softHyphen/>
    </w:r>
  </w:p>
  <w:p w:rsidRPr="009B18D5" w:rsidR="009B18D5" w:rsidP="00537133" w:rsidRDefault="009B18D5" w14:paraId="1735C103" w14:textId="77777777">
    <w:pPr>
      <w:pStyle w:val="Header"/>
      <w:spacing w:before="240"/>
      <w:rPr>
        <w:vertAlign w:val="sub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59218E"/>
    <w:multiLevelType w:val="hybridMultilevel"/>
    <w:tmpl w:val="684497D4"/>
    <w:lvl w:ilvl="0" w:tplc="13F039D2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FA"/>
    <w:rsid w:val="002422C8"/>
    <w:rsid w:val="002B56FA"/>
    <w:rsid w:val="00511941"/>
    <w:rsid w:val="00537133"/>
    <w:rsid w:val="005C3CCA"/>
    <w:rsid w:val="005D226C"/>
    <w:rsid w:val="005E162A"/>
    <w:rsid w:val="007718BB"/>
    <w:rsid w:val="007D4259"/>
    <w:rsid w:val="008272E8"/>
    <w:rsid w:val="00844C27"/>
    <w:rsid w:val="009B18D5"/>
    <w:rsid w:val="00A008A5"/>
    <w:rsid w:val="00A35787"/>
    <w:rsid w:val="00A80706"/>
    <w:rsid w:val="00BC3D1D"/>
    <w:rsid w:val="00CE0922"/>
    <w:rsid w:val="00DE6C26"/>
    <w:rsid w:val="00E82C34"/>
    <w:rsid w:val="00EC7F93"/>
    <w:rsid w:val="00EE6D44"/>
    <w:rsid w:val="00FE63B1"/>
    <w:rsid w:val="014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1BB94"/>
  <w15:chartTrackingRefBased/>
  <w15:docId w15:val="{84B2DB2C-9745-304F-9CFC-9414B39A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6F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56FA"/>
  </w:style>
  <w:style w:type="paragraph" w:styleId="Footer">
    <w:name w:val="footer"/>
    <w:basedOn w:val="Normal"/>
    <w:link w:val="FooterChar"/>
    <w:uiPriority w:val="99"/>
    <w:unhideWhenUsed/>
    <w:rsid w:val="002B56F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56FA"/>
  </w:style>
  <w:style w:type="paragraph" w:styleId="NoParagraphStyle" w:customStyle="1">
    <w:name w:val="[No Paragraph Style]"/>
    <w:rsid w:val="00844C27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asicParagraph" w:customStyle="1">
    <w:name w:val="[Basic Paragraph]"/>
    <w:basedOn w:val="NoParagraphStyle"/>
    <w:uiPriority w:val="99"/>
    <w:rsid w:val="00844C27"/>
  </w:style>
  <w:style w:type="paragraph" w:styleId="AddressContactInfo" w:customStyle="1">
    <w:name w:val="Address/Contact Info"/>
    <w:basedOn w:val="NoParagraphStyle"/>
    <w:uiPriority w:val="99"/>
    <w:rsid w:val="00537133"/>
    <w:pPr>
      <w:spacing w:after="101" w:line="166" w:lineRule="atLeast"/>
    </w:pPr>
    <w:rPr>
      <w:rFonts w:ascii="Frutiger-Cn" w:hAnsi="Frutiger-Cn" w:cs="Frutiger-Cn"/>
      <w:spacing w:val="-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D4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6D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6D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6D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6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D4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E6D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da.gov/food/guidance-documents-regulatory-information-topic-food-and-dietary-supplements/acidified-low-acid-canned-foods-guidance-documents-regulatory-information" TargetMode="External" Id="rId8" /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https://www.ecfr.gov/cgi-bin/text-idx?SID=e4faef677f5062cb6511c7b1cc452376&amp;mc=true&amp;tpl=/ecfrbrowse/Title21/21cfr113_main_02.tpl" TargetMode="External" Id="rId7" /><Relationship Type="http://schemas.openxmlformats.org/officeDocument/2006/relationships/hyperlink" Target="https://aces.nmsu.edu/pubs/_e/E325/welcome.html" TargetMode="External" Id="rId12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microsoft.com/office/2011/relationships/people" Target="peop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fdareader.com/blog/2018/12/25/low-acid-foods-packaged-in-hermetically-sealed-containers" TargetMode="External" Id="rId11" /><Relationship Type="http://schemas.openxmlformats.org/officeDocument/2006/relationships/footnotes" Target="footnotes.xml" Id="rId5" /><Relationship Type="http://schemas.microsoft.com/office/2016/09/relationships/commentsIds" Target="commentsIds.xml" Id="rId15" /><Relationship Type="http://schemas.openxmlformats.org/officeDocument/2006/relationships/hyperlink" Target="https://edis.ifas.ufl.edu/fs318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extension.psu.edu/acidified-and-low-acid-food-regulatory-requirements" TargetMode="External" Id="rId9" /><Relationship Type="http://schemas.microsoft.com/office/2011/relationships/commentsExtended" Target="commentsExtended.xml" Id="rId14" /><Relationship Type="http://schemas.openxmlformats.org/officeDocument/2006/relationships/hyperlink" Target="https://www.ecfr.gov/cgi-bin/retrieveECFR?gp=&amp;SID=fcf52c6d383f1802c3210257d7dee987&amp;mc=true&amp;r=PART&amp;n=pt21.2.114" TargetMode="External" Id="R8bce0e40db3c4b4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Ming Yan Chiang</lastModifiedBy>
  <revision>3</revision>
  <lastPrinted>2018-08-21T13:33:00.0000000Z</lastPrinted>
  <dcterms:created xsi:type="dcterms:W3CDTF">2020-10-06T21:55:00.0000000Z</dcterms:created>
  <dcterms:modified xsi:type="dcterms:W3CDTF">2020-10-21T19:01:20.3902906Z</dcterms:modified>
</coreProperties>
</file>