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93CEC" w14:textId="15478FC4" w:rsidR="005420B7" w:rsidRDefault="005420B7" w:rsidP="008D7EC2">
      <w:pPr>
        <w:shd w:val="clear" w:color="auto" w:fill="C00000"/>
        <w:spacing w:line="240" w:lineRule="auto"/>
        <w:jc w:val="center"/>
        <w:rPr>
          <w:b/>
          <w:sz w:val="28"/>
          <w:szCs w:val="28"/>
        </w:rPr>
      </w:pPr>
      <w:bookmarkStart w:id="0" w:name="_GoBack"/>
      <w:bookmarkEnd w:id="0"/>
      <w:r w:rsidRPr="00C679AE">
        <w:rPr>
          <w:b/>
          <w:sz w:val="28"/>
          <w:szCs w:val="28"/>
        </w:rPr>
        <w:t>Sustainable Development Goals for Higher Education</w:t>
      </w:r>
    </w:p>
    <w:p w14:paraId="6C1EA366" w14:textId="466D1797" w:rsidR="00C679AE" w:rsidRDefault="00C679AE" w:rsidP="008D7EC2">
      <w:pPr>
        <w:shd w:val="clear" w:color="auto" w:fill="C00000"/>
        <w:spacing w:line="240" w:lineRule="auto"/>
        <w:jc w:val="center"/>
        <w:rPr>
          <w:b/>
          <w:sz w:val="28"/>
          <w:szCs w:val="28"/>
        </w:rPr>
      </w:pPr>
      <w:r>
        <w:rPr>
          <w:b/>
          <w:sz w:val="28"/>
          <w:szCs w:val="28"/>
        </w:rPr>
        <w:t>GHEAR Workshop at UMass</w:t>
      </w:r>
    </w:p>
    <w:p w14:paraId="4E4C94F1" w14:textId="32B11D72" w:rsidR="008D7EC2" w:rsidRPr="00C679AE" w:rsidRDefault="008D7EC2" w:rsidP="008D7EC2">
      <w:pPr>
        <w:shd w:val="clear" w:color="auto" w:fill="C00000"/>
        <w:spacing w:line="240" w:lineRule="auto"/>
        <w:jc w:val="center"/>
        <w:rPr>
          <w:sz w:val="28"/>
          <w:szCs w:val="28"/>
        </w:rPr>
      </w:pPr>
      <w:r>
        <w:rPr>
          <w:b/>
          <w:sz w:val="28"/>
          <w:szCs w:val="28"/>
        </w:rPr>
        <w:t>Worldwide Universities Network</w:t>
      </w:r>
    </w:p>
    <w:p w14:paraId="6D32BB69" w14:textId="1B636EA4" w:rsidR="008D7EC2" w:rsidRDefault="008D7EC2" w:rsidP="005420B7">
      <w:pPr>
        <w:spacing w:line="240" w:lineRule="auto"/>
        <w:rPr>
          <w:szCs w:val="24"/>
        </w:rPr>
      </w:pPr>
      <w:r>
        <w:rPr>
          <w:rFonts w:ascii="Calibri" w:hAnsi="Calibri" w:cs="Calibri"/>
          <w:noProof/>
          <w:lang w:val="en-US"/>
        </w:rPr>
        <w:drawing>
          <wp:anchor distT="0" distB="0" distL="114300" distR="114300" simplePos="0" relativeHeight="251660288" behindDoc="0" locked="0" layoutInCell="1" allowOverlap="1" wp14:anchorId="30A171A3" wp14:editId="00696588">
            <wp:simplePos x="0" y="0"/>
            <wp:positionH relativeFrom="margin">
              <wp:align>right</wp:align>
            </wp:positionH>
            <wp:positionV relativeFrom="margin">
              <wp:posOffset>1104900</wp:posOffset>
            </wp:positionV>
            <wp:extent cx="1866900" cy="561975"/>
            <wp:effectExtent l="0" t="0" r="0" b="9525"/>
            <wp:wrapSquare wrapText="bothSides"/>
            <wp:docPr id="1" name="Picture 1" descr="WUN LOGO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N LOGO med 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561975"/>
                    </a:xfrm>
                    <a:prstGeom prst="rect">
                      <a:avLst/>
                    </a:prstGeom>
                    <a:noFill/>
                    <a:ln>
                      <a:noFill/>
                    </a:ln>
                  </pic:spPr>
                </pic:pic>
              </a:graphicData>
            </a:graphic>
          </wp:anchor>
        </w:drawing>
      </w:r>
      <w:r w:rsidRPr="004625EF">
        <w:rPr>
          <w:rFonts w:eastAsia="Times New Roman"/>
          <w:noProof/>
          <w:szCs w:val="24"/>
          <w:lang w:val="en-US"/>
        </w:rPr>
        <w:drawing>
          <wp:anchor distT="0" distB="0" distL="114300" distR="114300" simplePos="0" relativeHeight="251659264" behindDoc="1" locked="0" layoutInCell="1" allowOverlap="1" wp14:anchorId="603FD60A" wp14:editId="50983DBA">
            <wp:simplePos x="0" y="0"/>
            <wp:positionH relativeFrom="margin">
              <wp:align>left</wp:align>
            </wp:positionH>
            <wp:positionV relativeFrom="paragraph">
              <wp:posOffset>5715</wp:posOffset>
            </wp:positionV>
            <wp:extent cx="914400" cy="904875"/>
            <wp:effectExtent l="0" t="0" r="0" b="9525"/>
            <wp:wrapThrough wrapText="bothSides">
              <wp:wrapPolygon edited="0">
                <wp:start x="0" y="0"/>
                <wp:lineTo x="0" y="21373"/>
                <wp:lineTo x="21150" y="21373"/>
                <wp:lineTo x="21150" y="0"/>
                <wp:lineTo x="0" y="0"/>
              </wp:wrapPolygon>
            </wp:wrapThrough>
            <wp:docPr id="2" name="Picture 2" descr="UMA_Seal_300_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_Seal_300_Mar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pic:spPr>
                </pic:pic>
              </a:graphicData>
            </a:graphic>
            <wp14:sizeRelH relativeFrom="page">
              <wp14:pctWidth>0</wp14:pctWidth>
            </wp14:sizeRelH>
            <wp14:sizeRelV relativeFrom="page">
              <wp14:pctHeight>0</wp14:pctHeight>
            </wp14:sizeRelV>
          </wp:anchor>
        </w:drawing>
      </w:r>
    </w:p>
    <w:p w14:paraId="4FC36FDC" w14:textId="2659804A" w:rsidR="008D7EC2" w:rsidRDefault="008D7EC2" w:rsidP="005420B7">
      <w:pPr>
        <w:spacing w:line="240" w:lineRule="auto"/>
        <w:rPr>
          <w:szCs w:val="24"/>
        </w:rPr>
      </w:pPr>
    </w:p>
    <w:p w14:paraId="17A735C6" w14:textId="2B2D01B6" w:rsidR="008D7EC2" w:rsidRDefault="008D7EC2" w:rsidP="005420B7">
      <w:pPr>
        <w:spacing w:line="240" w:lineRule="auto"/>
        <w:rPr>
          <w:szCs w:val="24"/>
        </w:rPr>
      </w:pPr>
    </w:p>
    <w:p w14:paraId="04C6A129" w14:textId="1399A873" w:rsidR="008D7EC2" w:rsidRDefault="008D7EC2" w:rsidP="005420B7">
      <w:pPr>
        <w:spacing w:line="240" w:lineRule="auto"/>
        <w:rPr>
          <w:szCs w:val="24"/>
        </w:rPr>
      </w:pPr>
    </w:p>
    <w:p w14:paraId="2BDB1926" w14:textId="46EE9453" w:rsidR="7E010ED9" w:rsidRPr="008D7EC2" w:rsidRDefault="005420B7" w:rsidP="005420B7">
      <w:pPr>
        <w:spacing w:line="240" w:lineRule="auto"/>
        <w:rPr>
          <w:szCs w:val="24"/>
        </w:rPr>
      </w:pPr>
      <w:r w:rsidRPr="008D7EC2">
        <w:rPr>
          <w:szCs w:val="24"/>
        </w:rPr>
        <w:t>While the Millennium Development Goals (MDGs) were almost exclusively focused on primary education, the Sustainable Development Goals (SDGs) emphasize lifelong learning and have a multiple emphases on the role of higher education as a key contributor to quality education at all levels.  In fact, 6 of the ten targets for SDG 4 (Quality Education – Ensure Inclusive and Quality Education for All and Promote Lifelong Learning) focus on higher education in some manner.   This goal aligns ideally with GHEAR’s global challenge to a</w:t>
      </w:r>
      <w:r w:rsidRPr="008D7EC2">
        <w:rPr>
          <w:szCs w:val="24"/>
          <w:shd w:val="clear" w:color="auto" w:fill="FFFFFF"/>
        </w:rPr>
        <w:t xml:space="preserve">ddress the sources, mechanisms, and social structures that give rise to today's higher education challenges, and works collaboratively across the network to propose reform policies for international research and education.  More specifically, the GHEAR Steering Group has endorsed an approach that focuses on </w:t>
      </w:r>
      <w:r w:rsidRPr="008D7EC2">
        <w:rPr>
          <w:szCs w:val="24"/>
          <w:lang w:val="en-CA"/>
        </w:rPr>
        <w:t>improving the outcome of e</w:t>
      </w:r>
      <w:r w:rsidRPr="008D7EC2">
        <w:rPr>
          <w:b/>
          <w:szCs w:val="24"/>
          <w:lang w:val="en-CA"/>
        </w:rPr>
        <w:t>quitable access</w:t>
      </w:r>
      <w:r w:rsidRPr="008D7EC2">
        <w:rPr>
          <w:szCs w:val="24"/>
          <w:lang w:val="en-CA"/>
        </w:rPr>
        <w:t xml:space="preserve"> and </w:t>
      </w:r>
      <w:r w:rsidRPr="008D7EC2">
        <w:rPr>
          <w:b/>
          <w:szCs w:val="24"/>
          <w:lang w:val="en-CA"/>
        </w:rPr>
        <w:t>mobility</w:t>
      </w:r>
      <w:r w:rsidRPr="008D7EC2">
        <w:rPr>
          <w:szCs w:val="24"/>
          <w:lang w:val="en-CA"/>
        </w:rPr>
        <w:t xml:space="preserve"> to </w:t>
      </w:r>
      <w:r w:rsidRPr="008D7EC2">
        <w:rPr>
          <w:b/>
          <w:szCs w:val="24"/>
          <w:lang w:val="en-CA"/>
        </w:rPr>
        <w:t>high quality</w:t>
      </w:r>
      <w:r w:rsidRPr="008D7EC2">
        <w:rPr>
          <w:szCs w:val="24"/>
          <w:lang w:val="en-CA"/>
        </w:rPr>
        <w:t xml:space="preserve"> and </w:t>
      </w:r>
      <w:r w:rsidRPr="008D7EC2">
        <w:rPr>
          <w:b/>
          <w:szCs w:val="24"/>
          <w:lang w:val="en-CA"/>
        </w:rPr>
        <w:t>contextually relevant</w:t>
      </w:r>
      <w:r w:rsidRPr="008D7EC2">
        <w:rPr>
          <w:szCs w:val="24"/>
          <w:lang w:val="en-CA"/>
        </w:rPr>
        <w:t xml:space="preserve"> higher education that is supported by necessary levels of public and private </w:t>
      </w:r>
      <w:r w:rsidRPr="008D7EC2">
        <w:rPr>
          <w:b/>
          <w:szCs w:val="24"/>
          <w:lang w:val="en-CA"/>
        </w:rPr>
        <w:t xml:space="preserve">financial investment.  </w:t>
      </w:r>
      <w:r w:rsidRPr="008D7EC2">
        <w:rPr>
          <w:szCs w:val="24"/>
          <w:lang w:val="en-CA"/>
        </w:rPr>
        <w:t>This approach is informed by a framework that has been adapted from the work of some of the WUN scholars working on GHEAR</w:t>
      </w:r>
    </w:p>
    <w:p w14:paraId="4C7E97F1" w14:textId="4A117A06" w:rsidR="7E010ED9" w:rsidRPr="005420B7" w:rsidRDefault="7E010ED9" w:rsidP="005420B7">
      <w:pPr>
        <w:spacing w:line="240" w:lineRule="auto"/>
        <w:rPr>
          <w:sz w:val="22"/>
        </w:rPr>
      </w:pPr>
    </w:p>
    <w:tbl>
      <w:tblPr>
        <w:tblStyle w:val="TableGrid"/>
        <w:tblW w:w="9322" w:type="dxa"/>
        <w:tblLook w:val="04A0" w:firstRow="1" w:lastRow="0" w:firstColumn="1" w:lastColumn="0" w:noHBand="0" w:noVBand="1"/>
      </w:tblPr>
      <w:tblGrid>
        <w:gridCol w:w="1696"/>
        <w:gridCol w:w="3609"/>
        <w:gridCol w:w="4017"/>
      </w:tblGrid>
      <w:tr w:rsidR="006E2C1E" w:rsidRPr="005420B7" w14:paraId="2FD4DF0F" w14:textId="77777777" w:rsidTr="00E77529">
        <w:tc>
          <w:tcPr>
            <w:tcW w:w="9322" w:type="dxa"/>
            <w:gridSpan w:val="3"/>
            <w:shd w:val="clear" w:color="auto" w:fill="C00000"/>
          </w:tcPr>
          <w:p w14:paraId="33AC194A" w14:textId="77777777" w:rsidR="006E2C1E" w:rsidRPr="005420B7" w:rsidRDefault="006E2C1E" w:rsidP="005420B7">
            <w:pPr>
              <w:spacing w:line="240" w:lineRule="auto"/>
              <w:jc w:val="center"/>
              <w:rPr>
                <w:b/>
                <w:sz w:val="22"/>
              </w:rPr>
            </w:pPr>
          </w:p>
          <w:p w14:paraId="1012BA04" w14:textId="77777777" w:rsidR="007C2ADC" w:rsidRPr="005420B7" w:rsidRDefault="007C2ADC" w:rsidP="005420B7">
            <w:pPr>
              <w:spacing w:line="240" w:lineRule="auto"/>
              <w:jc w:val="center"/>
              <w:rPr>
                <w:b/>
                <w:sz w:val="22"/>
              </w:rPr>
            </w:pPr>
            <w:r w:rsidRPr="005420B7">
              <w:rPr>
                <w:b/>
                <w:sz w:val="22"/>
              </w:rPr>
              <w:t xml:space="preserve">Sustainable Development Goals for Higher Education </w:t>
            </w:r>
          </w:p>
          <w:p w14:paraId="412C154A" w14:textId="77777777" w:rsidR="006E2C1E" w:rsidRPr="005420B7" w:rsidRDefault="006E2C1E" w:rsidP="005420B7">
            <w:pPr>
              <w:spacing w:line="240" w:lineRule="auto"/>
              <w:jc w:val="center"/>
              <w:rPr>
                <w:b/>
                <w:sz w:val="22"/>
              </w:rPr>
            </w:pPr>
            <w:r w:rsidRPr="005420B7">
              <w:rPr>
                <w:b/>
                <w:sz w:val="22"/>
              </w:rPr>
              <w:t>May 1 &amp; 2 2016</w:t>
            </w:r>
          </w:p>
          <w:p w14:paraId="1FCC5D5F" w14:textId="77777777" w:rsidR="006E2C1E" w:rsidRPr="005420B7" w:rsidRDefault="006E2C1E" w:rsidP="005420B7">
            <w:pPr>
              <w:spacing w:line="240" w:lineRule="auto"/>
              <w:jc w:val="center"/>
              <w:rPr>
                <w:sz w:val="22"/>
              </w:rPr>
            </w:pPr>
          </w:p>
        </w:tc>
      </w:tr>
      <w:tr w:rsidR="006E2C1E" w:rsidRPr="005420B7" w14:paraId="29F2084B" w14:textId="77777777" w:rsidTr="00466503">
        <w:tc>
          <w:tcPr>
            <w:tcW w:w="9322" w:type="dxa"/>
            <w:gridSpan w:val="3"/>
          </w:tcPr>
          <w:p w14:paraId="21394E03" w14:textId="77777777" w:rsidR="006E2C1E" w:rsidRPr="005420B7" w:rsidRDefault="006E2C1E" w:rsidP="007E577D">
            <w:pPr>
              <w:spacing w:line="240" w:lineRule="auto"/>
              <w:jc w:val="center"/>
              <w:rPr>
                <w:b/>
                <w:sz w:val="22"/>
              </w:rPr>
            </w:pPr>
            <w:r w:rsidRPr="005420B7">
              <w:rPr>
                <w:b/>
                <w:sz w:val="22"/>
              </w:rPr>
              <w:t>May 1</w:t>
            </w:r>
          </w:p>
        </w:tc>
      </w:tr>
      <w:tr w:rsidR="006E2C1E" w:rsidRPr="005420B7" w14:paraId="6FFB9332" w14:textId="77777777" w:rsidTr="005420B7">
        <w:trPr>
          <w:trHeight w:val="620"/>
        </w:trPr>
        <w:tc>
          <w:tcPr>
            <w:tcW w:w="1696" w:type="dxa"/>
          </w:tcPr>
          <w:p w14:paraId="644C64A9" w14:textId="77777777" w:rsidR="006E2C1E" w:rsidRPr="005420B7" w:rsidRDefault="006E2C1E" w:rsidP="005420B7">
            <w:pPr>
              <w:spacing w:line="240" w:lineRule="auto"/>
              <w:jc w:val="center"/>
              <w:rPr>
                <w:sz w:val="22"/>
              </w:rPr>
            </w:pPr>
          </w:p>
          <w:p w14:paraId="2563599E" w14:textId="77777777" w:rsidR="006E2C1E" w:rsidRDefault="006E2C1E" w:rsidP="005420B7">
            <w:pPr>
              <w:spacing w:line="240" w:lineRule="auto"/>
              <w:jc w:val="center"/>
              <w:rPr>
                <w:sz w:val="22"/>
              </w:rPr>
            </w:pPr>
            <w:r w:rsidRPr="005420B7">
              <w:rPr>
                <w:sz w:val="22"/>
              </w:rPr>
              <w:t>8:30 – 9:00</w:t>
            </w:r>
          </w:p>
          <w:p w14:paraId="6F71D052" w14:textId="77777777" w:rsidR="004E5AFB" w:rsidRDefault="004E5AFB" w:rsidP="005420B7">
            <w:pPr>
              <w:spacing w:line="240" w:lineRule="auto"/>
              <w:jc w:val="center"/>
              <w:rPr>
                <w:sz w:val="22"/>
              </w:rPr>
            </w:pPr>
          </w:p>
          <w:p w14:paraId="42C3D891" w14:textId="1B8F2C12" w:rsidR="004E5AFB" w:rsidRPr="005420B7" w:rsidRDefault="004E5AFB" w:rsidP="004E5AFB">
            <w:pPr>
              <w:spacing w:line="240" w:lineRule="auto"/>
              <w:rPr>
                <w:sz w:val="22"/>
              </w:rPr>
            </w:pPr>
          </w:p>
        </w:tc>
        <w:tc>
          <w:tcPr>
            <w:tcW w:w="7626" w:type="dxa"/>
            <w:gridSpan w:val="2"/>
          </w:tcPr>
          <w:p w14:paraId="40882EE1" w14:textId="41D423BC" w:rsidR="006E2C1E" w:rsidRDefault="009841BA" w:rsidP="005420B7">
            <w:pPr>
              <w:spacing w:line="240" w:lineRule="auto"/>
              <w:jc w:val="center"/>
              <w:rPr>
                <w:b/>
                <w:sz w:val="22"/>
              </w:rPr>
            </w:pPr>
            <w:r w:rsidRPr="004E5AFB">
              <w:rPr>
                <w:b/>
                <w:sz w:val="22"/>
              </w:rPr>
              <w:t>Murray D. Lincoln Campus Center</w:t>
            </w:r>
            <w:r w:rsidR="00C659DD" w:rsidRPr="004E5AFB">
              <w:rPr>
                <w:b/>
                <w:sz w:val="22"/>
              </w:rPr>
              <w:t>, 1 Campus Way</w:t>
            </w:r>
          </w:p>
          <w:p w14:paraId="5E9A7A71" w14:textId="67581AF6" w:rsidR="00685006" w:rsidRPr="004E5AFB" w:rsidRDefault="00685006" w:rsidP="005420B7">
            <w:pPr>
              <w:spacing w:line="240" w:lineRule="auto"/>
              <w:jc w:val="center"/>
              <w:rPr>
                <w:b/>
                <w:sz w:val="22"/>
              </w:rPr>
            </w:pPr>
            <w:r>
              <w:rPr>
                <w:b/>
                <w:sz w:val="22"/>
              </w:rPr>
              <w:t>Room 904-08</w:t>
            </w:r>
          </w:p>
          <w:p w14:paraId="05CD05C7" w14:textId="77777777" w:rsidR="004E5AFB" w:rsidRPr="005420B7" w:rsidRDefault="004E5AFB" w:rsidP="005420B7">
            <w:pPr>
              <w:spacing w:line="240" w:lineRule="auto"/>
              <w:jc w:val="center"/>
              <w:rPr>
                <w:sz w:val="22"/>
              </w:rPr>
            </w:pPr>
          </w:p>
          <w:p w14:paraId="5D41D9C6" w14:textId="77777777" w:rsidR="006E2C1E" w:rsidRPr="005420B7" w:rsidRDefault="006E2C1E" w:rsidP="005420B7">
            <w:pPr>
              <w:spacing w:line="240" w:lineRule="auto"/>
              <w:jc w:val="center"/>
              <w:rPr>
                <w:sz w:val="22"/>
              </w:rPr>
            </w:pPr>
            <w:r w:rsidRPr="005420B7">
              <w:rPr>
                <w:sz w:val="22"/>
              </w:rPr>
              <w:t>Arrival Coffee</w:t>
            </w:r>
          </w:p>
          <w:p w14:paraId="3767A3B3" w14:textId="77777777" w:rsidR="006E2C1E" w:rsidRPr="005420B7" w:rsidRDefault="006E2C1E" w:rsidP="005420B7">
            <w:pPr>
              <w:spacing w:line="240" w:lineRule="auto"/>
              <w:jc w:val="center"/>
              <w:rPr>
                <w:sz w:val="22"/>
              </w:rPr>
            </w:pPr>
          </w:p>
        </w:tc>
      </w:tr>
      <w:tr w:rsidR="006E2C1E" w:rsidRPr="005420B7" w14:paraId="2943D59F" w14:textId="77777777" w:rsidTr="00466503">
        <w:tc>
          <w:tcPr>
            <w:tcW w:w="1696" w:type="dxa"/>
          </w:tcPr>
          <w:p w14:paraId="24128A4F" w14:textId="77777777" w:rsidR="006E2C1E" w:rsidRPr="005420B7" w:rsidRDefault="006E2C1E" w:rsidP="005420B7">
            <w:pPr>
              <w:spacing w:line="240" w:lineRule="auto"/>
              <w:jc w:val="center"/>
              <w:rPr>
                <w:sz w:val="22"/>
              </w:rPr>
            </w:pPr>
            <w:r w:rsidRPr="005420B7">
              <w:rPr>
                <w:sz w:val="22"/>
              </w:rPr>
              <w:t>9:00 – 9:15</w:t>
            </w:r>
          </w:p>
        </w:tc>
        <w:tc>
          <w:tcPr>
            <w:tcW w:w="7626" w:type="dxa"/>
            <w:gridSpan w:val="2"/>
          </w:tcPr>
          <w:p w14:paraId="6BAA4288" w14:textId="7AF9B030" w:rsidR="006E2C1E" w:rsidRPr="005420B7" w:rsidRDefault="008D7EC2" w:rsidP="008D7EC2">
            <w:pPr>
              <w:spacing w:line="240" w:lineRule="auto"/>
              <w:jc w:val="center"/>
              <w:rPr>
                <w:sz w:val="22"/>
              </w:rPr>
            </w:pPr>
            <w:r>
              <w:rPr>
                <w:sz w:val="22"/>
              </w:rPr>
              <w:t>Welcome</w:t>
            </w:r>
          </w:p>
        </w:tc>
      </w:tr>
      <w:tr w:rsidR="006E2C1E" w:rsidRPr="005420B7" w14:paraId="32113BFA" w14:textId="77777777" w:rsidTr="00466503">
        <w:tc>
          <w:tcPr>
            <w:tcW w:w="1696" w:type="dxa"/>
          </w:tcPr>
          <w:p w14:paraId="693C8988" w14:textId="77777777" w:rsidR="006E2C1E" w:rsidRPr="005420B7" w:rsidRDefault="006E2C1E" w:rsidP="005420B7">
            <w:pPr>
              <w:spacing w:line="240" w:lineRule="auto"/>
              <w:jc w:val="center"/>
              <w:rPr>
                <w:sz w:val="22"/>
              </w:rPr>
            </w:pPr>
          </w:p>
          <w:p w14:paraId="6C03843B" w14:textId="77777777" w:rsidR="006E2C1E" w:rsidRPr="005420B7" w:rsidRDefault="006E2C1E" w:rsidP="005420B7">
            <w:pPr>
              <w:spacing w:line="240" w:lineRule="auto"/>
              <w:jc w:val="center"/>
              <w:rPr>
                <w:sz w:val="22"/>
              </w:rPr>
            </w:pPr>
            <w:r w:rsidRPr="005420B7">
              <w:rPr>
                <w:sz w:val="22"/>
              </w:rPr>
              <w:t>9:15 – 10:30</w:t>
            </w:r>
          </w:p>
        </w:tc>
        <w:tc>
          <w:tcPr>
            <w:tcW w:w="7626" w:type="dxa"/>
            <w:gridSpan w:val="2"/>
          </w:tcPr>
          <w:p w14:paraId="2F3DDFC8" w14:textId="77777777" w:rsidR="006E2C1E" w:rsidRPr="005420B7" w:rsidRDefault="006E2C1E" w:rsidP="005420B7">
            <w:pPr>
              <w:spacing w:line="240" w:lineRule="auto"/>
              <w:jc w:val="center"/>
              <w:rPr>
                <w:sz w:val="22"/>
              </w:rPr>
            </w:pPr>
          </w:p>
          <w:p w14:paraId="32391E1C" w14:textId="77777777" w:rsidR="006E2C1E" w:rsidRPr="005420B7" w:rsidRDefault="006E2C1E" w:rsidP="005420B7">
            <w:pPr>
              <w:spacing w:line="240" w:lineRule="auto"/>
              <w:jc w:val="center"/>
              <w:rPr>
                <w:sz w:val="22"/>
              </w:rPr>
            </w:pPr>
            <w:r w:rsidRPr="005420B7">
              <w:rPr>
                <w:sz w:val="22"/>
              </w:rPr>
              <w:t>Opening Plenary Panel</w:t>
            </w:r>
            <w:r w:rsidR="0016171E" w:rsidRPr="005420B7">
              <w:rPr>
                <w:sz w:val="22"/>
              </w:rPr>
              <w:t xml:space="preserve"> – Higher Education and the Sustainable Development Goals</w:t>
            </w:r>
          </w:p>
          <w:p w14:paraId="2B5D0839" w14:textId="77777777" w:rsidR="006E2C1E" w:rsidRPr="005420B7" w:rsidRDefault="006E2C1E" w:rsidP="008D7EC2">
            <w:pPr>
              <w:spacing w:line="240" w:lineRule="auto"/>
              <w:jc w:val="center"/>
              <w:rPr>
                <w:sz w:val="22"/>
              </w:rPr>
            </w:pPr>
          </w:p>
        </w:tc>
      </w:tr>
      <w:tr w:rsidR="006E2C1E" w:rsidRPr="005420B7" w14:paraId="0669FE64" w14:textId="77777777" w:rsidTr="00466503">
        <w:tc>
          <w:tcPr>
            <w:tcW w:w="1696" w:type="dxa"/>
          </w:tcPr>
          <w:p w14:paraId="4530A407" w14:textId="5509217F" w:rsidR="006E2C1E" w:rsidRPr="005420B7" w:rsidRDefault="006E2C1E" w:rsidP="005420B7">
            <w:pPr>
              <w:spacing w:line="240" w:lineRule="auto"/>
              <w:jc w:val="center"/>
              <w:rPr>
                <w:sz w:val="22"/>
              </w:rPr>
            </w:pPr>
          </w:p>
          <w:p w14:paraId="06F8350A" w14:textId="77777777" w:rsidR="006E2C1E" w:rsidRPr="005420B7" w:rsidRDefault="006E2C1E" w:rsidP="005420B7">
            <w:pPr>
              <w:spacing w:line="240" w:lineRule="auto"/>
              <w:jc w:val="center"/>
              <w:rPr>
                <w:sz w:val="22"/>
              </w:rPr>
            </w:pPr>
            <w:r w:rsidRPr="005420B7">
              <w:rPr>
                <w:sz w:val="22"/>
              </w:rPr>
              <w:t>10:30 – 11:00</w:t>
            </w:r>
          </w:p>
        </w:tc>
        <w:tc>
          <w:tcPr>
            <w:tcW w:w="7626" w:type="dxa"/>
            <w:gridSpan w:val="2"/>
          </w:tcPr>
          <w:p w14:paraId="09C9E395" w14:textId="77777777" w:rsidR="006E2C1E" w:rsidRPr="005420B7" w:rsidRDefault="006E2C1E" w:rsidP="005420B7">
            <w:pPr>
              <w:spacing w:line="240" w:lineRule="auto"/>
              <w:jc w:val="center"/>
              <w:rPr>
                <w:sz w:val="22"/>
              </w:rPr>
            </w:pPr>
          </w:p>
          <w:p w14:paraId="35C370B2" w14:textId="77777777" w:rsidR="006E2C1E" w:rsidRPr="005420B7" w:rsidRDefault="006E2C1E" w:rsidP="005420B7">
            <w:pPr>
              <w:spacing w:line="240" w:lineRule="auto"/>
              <w:jc w:val="center"/>
              <w:rPr>
                <w:sz w:val="22"/>
              </w:rPr>
            </w:pPr>
            <w:r w:rsidRPr="005420B7">
              <w:rPr>
                <w:sz w:val="22"/>
              </w:rPr>
              <w:t>Coffee Break</w:t>
            </w:r>
          </w:p>
          <w:p w14:paraId="7C941867" w14:textId="77777777" w:rsidR="006E2C1E" w:rsidRPr="005420B7" w:rsidRDefault="006E2C1E" w:rsidP="005420B7">
            <w:pPr>
              <w:spacing w:line="240" w:lineRule="auto"/>
              <w:jc w:val="center"/>
              <w:rPr>
                <w:sz w:val="22"/>
              </w:rPr>
            </w:pPr>
          </w:p>
        </w:tc>
      </w:tr>
      <w:tr w:rsidR="005420B7" w:rsidRPr="005420B7" w14:paraId="6CC487BD" w14:textId="77777777" w:rsidTr="005420B7">
        <w:tc>
          <w:tcPr>
            <w:tcW w:w="1696" w:type="dxa"/>
            <w:vAlign w:val="center"/>
          </w:tcPr>
          <w:p w14:paraId="736913D2" w14:textId="77777777" w:rsidR="005420B7" w:rsidRPr="005420B7" w:rsidRDefault="005420B7" w:rsidP="005420B7">
            <w:pPr>
              <w:spacing w:line="240" w:lineRule="auto"/>
              <w:jc w:val="center"/>
              <w:rPr>
                <w:sz w:val="22"/>
              </w:rPr>
            </w:pPr>
            <w:r w:rsidRPr="005420B7">
              <w:rPr>
                <w:sz w:val="22"/>
              </w:rPr>
              <w:t>11:00 – 12:30</w:t>
            </w:r>
          </w:p>
        </w:tc>
        <w:tc>
          <w:tcPr>
            <w:tcW w:w="3609" w:type="dxa"/>
          </w:tcPr>
          <w:p w14:paraId="33B4B3FA" w14:textId="77777777" w:rsidR="005420B7" w:rsidRPr="005420B7" w:rsidRDefault="005420B7" w:rsidP="005420B7">
            <w:pPr>
              <w:spacing w:line="240" w:lineRule="auto"/>
              <w:jc w:val="center"/>
              <w:rPr>
                <w:sz w:val="22"/>
              </w:rPr>
            </w:pPr>
          </w:p>
          <w:p w14:paraId="29D5675B" w14:textId="77777777" w:rsidR="005420B7" w:rsidRDefault="005420B7" w:rsidP="005420B7">
            <w:pPr>
              <w:spacing w:line="240" w:lineRule="auto"/>
              <w:jc w:val="center"/>
              <w:rPr>
                <w:sz w:val="22"/>
              </w:rPr>
            </w:pPr>
            <w:r w:rsidRPr="005420B7">
              <w:rPr>
                <w:sz w:val="22"/>
              </w:rPr>
              <w:t>Improving Higher Education in Latin America</w:t>
            </w:r>
          </w:p>
          <w:p w14:paraId="3A0F4E5F" w14:textId="77777777" w:rsidR="00685006" w:rsidRDefault="00685006" w:rsidP="005420B7">
            <w:pPr>
              <w:spacing w:line="240" w:lineRule="auto"/>
              <w:jc w:val="center"/>
              <w:rPr>
                <w:sz w:val="22"/>
              </w:rPr>
            </w:pPr>
          </w:p>
          <w:p w14:paraId="783E67C7" w14:textId="48D2BB3C" w:rsidR="00685006" w:rsidRPr="00685006" w:rsidRDefault="00685006" w:rsidP="005420B7">
            <w:pPr>
              <w:spacing w:line="240" w:lineRule="auto"/>
              <w:jc w:val="center"/>
              <w:rPr>
                <w:b/>
                <w:sz w:val="22"/>
              </w:rPr>
            </w:pPr>
            <w:r>
              <w:rPr>
                <w:b/>
                <w:sz w:val="22"/>
              </w:rPr>
              <w:lastRenderedPageBreak/>
              <w:t xml:space="preserve">CC Breakout </w:t>
            </w:r>
            <w:r w:rsidRPr="00685006">
              <w:rPr>
                <w:b/>
                <w:sz w:val="22"/>
              </w:rPr>
              <w:t>Room 905-09</w:t>
            </w:r>
          </w:p>
          <w:p w14:paraId="148EA314" w14:textId="57E90936" w:rsidR="005420B7" w:rsidRPr="005420B7" w:rsidRDefault="005420B7" w:rsidP="005420B7">
            <w:pPr>
              <w:spacing w:line="240" w:lineRule="auto"/>
              <w:jc w:val="center"/>
              <w:rPr>
                <w:sz w:val="22"/>
              </w:rPr>
            </w:pPr>
          </w:p>
          <w:p w14:paraId="4CECC9E0" w14:textId="77777777" w:rsidR="005420B7" w:rsidRPr="005420B7" w:rsidRDefault="005420B7" w:rsidP="005420B7">
            <w:pPr>
              <w:spacing w:line="240" w:lineRule="auto"/>
              <w:jc w:val="center"/>
              <w:rPr>
                <w:sz w:val="22"/>
              </w:rPr>
            </w:pPr>
          </w:p>
        </w:tc>
        <w:tc>
          <w:tcPr>
            <w:tcW w:w="4017" w:type="dxa"/>
          </w:tcPr>
          <w:p w14:paraId="0789D7E5" w14:textId="77777777" w:rsidR="005420B7" w:rsidRPr="005420B7" w:rsidRDefault="005420B7" w:rsidP="005420B7">
            <w:pPr>
              <w:spacing w:line="240" w:lineRule="auto"/>
              <w:jc w:val="center"/>
              <w:rPr>
                <w:sz w:val="22"/>
              </w:rPr>
            </w:pPr>
          </w:p>
          <w:p w14:paraId="4E2C1181" w14:textId="77777777" w:rsidR="005420B7" w:rsidRPr="005420B7" w:rsidRDefault="005420B7" w:rsidP="005420B7">
            <w:pPr>
              <w:spacing w:line="240" w:lineRule="auto"/>
              <w:jc w:val="center"/>
              <w:rPr>
                <w:sz w:val="22"/>
              </w:rPr>
            </w:pPr>
            <w:r w:rsidRPr="005420B7">
              <w:rPr>
                <w:sz w:val="22"/>
              </w:rPr>
              <w:t>A Critical Discourse Analysis of SDG Goal 4</w:t>
            </w:r>
          </w:p>
          <w:p w14:paraId="57737BCD" w14:textId="22134C7D" w:rsidR="005420B7" w:rsidRPr="005420B7" w:rsidRDefault="005420B7" w:rsidP="005420B7">
            <w:pPr>
              <w:spacing w:line="240" w:lineRule="auto"/>
              <w:jc w:val="center"/>
              <w:rPr>
                <w:sz w:val="22"/>
              </w:rPr>
            </w:pPr>
          </w:p>
          <w:p w14:paraId="38EEE8FF" w14:textId="6B16128E" w:rsidR="005420B7" w:rsidRPr="00685006" w:rsidRDefault="005420B7" w:rsidP="005420B7">
            <w:pPr>
              <w:spacing w:line="240" w:lineRule="auto"/>
              <w:jc w:val="center"/>
              <w:rPr>
                <w:b/>
                <w:sz w:val="22"/>
              </w:rPr>
            </w:pPr>
            <w:r w:rsidRPr="00685006">
              <w:rPr>
                <w:b/>
                <w:sz w:val="22"/>
              </w:rPr>
              <w:lastRenderedPageBreak/>
              <w:t xml:space="preserve"> </w:t>
            </w:r>
            <w:r w:rsidR="00685006">
              <w:rPr>
                <w:b/>
                <w:sz w:val="22"/>
              </w:rPr>
              <w:t xml:space="preserve">CC Breakout </w:t>
            </w:r>
            <w:r w:rsidR="00685006" w:rsidRPr="00685006">
              <w:rPr>
                <w:b/>
                <w:sz w:val="22"/>
              </w:rPr>
              <w:t>Room 911-15</w:t>
            </w:r>
          </w:p>
          <w:p w14:paraId="4B2CB196" w14:textId="7E42D525" w:rsidR="005420B7" w:rsidRPr="005420B7" w:rsidRDefault="005420B7" w:rsidP="005420B7">
            <w:pPr>
              <w:spacing w:line="240" w:lineRule="auto"/>
              <w:jc w:val="center"/>
              <w:rPr>
                <w:sz w:val="22"/>
              </w:rPr>
            </w:pPr>
          </w:p>
        </w:tc>
      </w:tr>
      <w:tr w:rsidR="006E2C1E" w:rsidRPr="005420B7" w14:paraId="6675BF8A" w14:textId="77777777" w:rsidTr="00466503">
        <w:tc>
          <w:tcPr>
            <w:tcW w:w="1696" w:type="dxa"/>
          </w:tcPr>
          <w:p w14:paraId="203486A7" w14:textId="5A604173" w:rsidR="006E2C1E" w:rsidRPr="005420B7" w:rsidRDefault="006E2C1E" w:rsidP="005420B7">
            <w:pPr>
              <w:spacing w:line="240" w:lineRule="auto"/>
              <w:jc w:val="center"/>
              <w:rPr>
                <w:sz w:val="22"/>
              </w:rPr>
            </w:pPr>
          </w:p>
          <w:p w14:paraId="00585144" w14:textId="77777777" w:rsidR="006E2C1E" w:rsidRPr="005420B7" w:rsidRDefault="006E2C1E" w:rsidP="005420B7">
            <w:pPr>
              <w:spacing w:line="240" w:lineRule="auto"/>
              <w:jc w:val="center"/>
              <w:rPr>
                <w:sz w:val="22"/>
              </w:rPr>
            </w:pPr>
            <w:r w:rsidRPr="005420B7">
              <w:rPr>
                <w:sz w:val="22"/>
              </w:rPr>
              <w:t>12:30 – 1:30</w:t>
            </w:r>
          </w:p>
        </w:tc>
        <w:tc>
          <w:tcPr>
            <w:tcW w:w="7626" w:type="dxa"/>
            <w:gridSpan w:val="2"/>
          </w:tcPr>
          <w:p w14:paraId="19C29EE9" w14:textId="77777777" w:rsidR="006E2C1E" w:rsidRPr="005420B7" w:rsidRDefault="006E2C1E" w:rsidP="005420B7">
            <w:pPr>
              <w:spacing w:line="240" w:lineRule="auto"/>
              <w:jc w:val="center"/>
              <w:rPr>
                <w:sz w:val="22"/>
              </w:rPr>
            </w:pPr>
          </w:p>
          <w:p w14:paraId="23701C02" w14:textId="77777777" w:rsidR="006E2C1E" w:rsidRPr="005420B7" w:rsidRDefault="006E2C1E" w:rsidP="005420B7">
            <w:pPr>
              <w:spacing w:line="240" w:lineRule="auto"/>
              <w:jc w:val="center"/>
              <w:rPr>
                <w:sz w:val="22"/>
              </w:rPr>
            </w:pPr>
            <w:r w:rsidRPr="005420B7">
              <w:rPr>
                <w:sz w:val="22"/>
              </w:rPr>
              <w:t>Lunch</w:t>
            </w:r>
          </w:p>
          <w:p w14:paraId="3A31E23C" w14:textId="77777777" w:rsidR="006E2C1E" w:rsidRPr="005420B7" w:rsidRDefault="006E2C1E" w:rsidP="005420B7">
            <w:pPr>
              <w:spacing w:line="240" w:lineRule="auto"/>
              <w:jc w:val="center"/>
              <w:rPr>
                <w:sz w:val="22"/>
              </w:rPr>
            </w:pPr>
          </w:p>
        </w:tc>
      </w:tr>
      <w:tr w:rsidR="006E2C1E" w:rsidRPr="005420B7" w14:paraId="1DC9C4CC" w14:textId="77777777" w:rsidTr="005420B7">
        <w:trPr>
          <w:trHeight w:val="2240"/>
        </w:trPr>
        <w:tc>
          <w:tcPr>
            <w:tcW w:w="1696" w:type="dxa"/>
            <w:vAlign w:val="center"/>
          </w:tcPr>
          <w:p w14:paraId="6077D6D2" w14:textId="77777777" w:rsidR="006E2C1E" w:rsidRPr="005420B7" w:rsidRDefault="006E2C1E" w:rsidP="005420B7">
            <w:pPr>
              <w:spacing w:line="240" w:lineRule="auto"/>
              <w:jc w:val="center"/>
              <w:rPr>
                <w:sz w:val="22"/>
              </w:rPr>
            </w:pPr>
            <w:r w:rsidRPr="005420B7">
              <w:rPr>
                <w:sz w:val="22"/>
              </w:rPr>
              <w:t>1:30 – 3:00</w:t>
            </w:r>
          </w:p>
        </w:tc>
        <w:tc>
          <w:tcPr>
            <w:tcW w:w="3609" w:type="dxa"/>
            <w:vAlign w:val="center"/>
          </w:tcPr>
          <w:p w14:paraId="1E1F4003" w14:textId="77777777" w:rsidR="0016171E" w:rsidRDefault="0016171E" w:rsidP="005420B7">
            <w:pPr>
              <w:spacing w:line="240" w:lineRule="auto"/>
              <w:jc w:val="center"/>
              <w:rPr>
                <w:sz w:val="22"/>
              </w:rPr>
            </w:pPr>
            <w:r w:rsidRPr="005420B7">
              <w:rPr>
                <w:sz w:val="22"/>
              </w:rPr>
              <w:t>Inclusive Universities</w:t>
            </w:r>
          </w:p>
          <w:p w14:paraId="5765CB21" w14:textId="77777777" w:rsidR="00685006" w:rsidRDefault="00685006" w:rsidP="005420B7">
            <w:pPr>
              <w:spacing w:line="240" w:lineRule="auto"/>
              <w:jc w:val="center"/>
              <w:rPr>
                <w:sz w:val="22"/>
              </w:rPr>
            </w:pPr>
          </w:p>
          <w:p w14:paraId="772EA520" w14:textId="5381AB4B" w:rsidR="00685006" w:rsidRPr="00685006" w:rsidRDefault="00685006" w:rsidP="005420B7">
            <w:pPr>
              <w:spacing w:line="240" w:lineRule="auto"/>
              <w:jc w:val="center"/>
              <w:rPr>
                <w:b/>
                <w:sz w:val="22"/>
              </w:rPr>
            </w:pPr>
            <w:r w:rsidRPr="00685006">
              <w:rPr>
                <w:b/>
                <w:sz w:val="22"/>
              </w:rPr>
              <w:t>CC Breakout Room 905-09</w:t>
            </w:r>
          </w:p>
          <w:p w14:paraId="6DDAB6EA" w14:textId="596A1227" w:rsidR="006E2C1E" w:rsidRPr="005420B7" w:rsidRDefault="006E2C1E" w:rsidP="005420B7">
            <w:pPr>
              <w:spacing w:line="240" w:lineRule="auto"/>
              <w:jc w:val="center"/>
              <w:rPr>
                <w:sz w:val="22"/>
              </w:rPr>
            </w:pPr>
          </w:p>
        </w:tc>
        <w:tc>
          <w:tcPr>
            <w:tcW w:w="4017" w:type="dxa"/>
            <w:vAlign w:val="center"/>
          </w:tcPr>
          <w:p w14:paraId="67FCC9F8" w14:textId="140AAA03" w:rsidR="006E2C1E" w:rsidRDefault="005420B7" w:rsidP="005420B7">
            <w:pPr>
              <w:spacing w:line="240" w:lineRule="auto"/>
              <w:jc w:val="center"/>
              <w:rPr>
                <w:sz w:val="22"/>
              </w:rPr>
            </w:pPr>
            <w:r>
              <w:rPr>
                <w:sz w:val="22"/>
              </w:rPr>
              <w:t>Higher Education for Refugees</w:t>
            </w:r>
          </w:p>
          <w:p w14:paraId="30954107" w14:textId="77777777" w:rsidR="00685006" w:rsidRDefault="00685006" w:rsidP="005420B7">
            <w:pPr>
              <w:spacing w:line="240" w:lineRule="auto"/>
              <w:jc w:val="center"/>
              <w:rPr>
                <w:sz w:val="22"/>
              </w:rPr>
            </w:pPr>
          </w:p>
          <w:p w14:paraId="68EC68C8" w14:textId="507CA62F" w:rsidR="00685006" w:rsidRPr="00685006" w:rsidRDefault="00685006" w:rsidP="005420B7">
            <w:pPr>
              <w:spacing w:line="240" w:lineRule="auto"/>
              <w:jc w:val="center"/>
              <w:rPr>
                <w:b/>
                <w:sz w:val="22"/>
              </w:rPr>
            </w:pPr>
            <w:r w:rsidRPr="00685006">
              <w:rPr>
                <w:b/>
                <w:sz w:val="22"/>
              </w:rPr>
              <w:t>CC Breakout Room 911-15</w:t>
            </w:r>
          </w:p>
          <w:p w14:paraId="5F3CCD42" w14:textId="55474B97" w:rsidR="0016171E" w:rsidRPr="005420B7" w:rsidRDefault="0016171E" w:rsidP="005420B7">
            <w:pPr>
              <w:spacing w:line="240" w:lineRule="auto"/>
              <w:jc w:val="center"/>
              <w:rPr>
                <w:sz w:val="22"/>
              </w:rPr>
            </w:pPr>
          </w:p>
        </w:tc>
      </w:tr>
      <w:tr w:rsidR="005420B7" w:rsidRPr="005420B7" w14:paraId="0B62F830" w14:textId="77777777" w:rsidTr="00466503">
        <w:tc>
          <w:tcPr>
            <w:tcW w:w="1696" w:type="dxa"/>
          </w:tcPr>
          <w:p w14:paraId="02D1B481" w14:textId="5F3510E7" w:rsidR="005420B7" w:rsidRPr="005420B7" w:rsidRDefault="005420B7" w:rsidP="005420B7">
            <w:pPr>
              <w:spacing w:line="240" w:lineRule="auto"/>
              <w:jc w:val="center"/>
              <w:rPr>
                <w:sz w:val="22"/>
              </w:rPr>
            </w:pPr>
            <w:r>
              <w:rPr>
                <w:sz w:val="22"/>
              </w:rPr>
              <w:t>3:15 – 4:45</w:t>
            </w:r>
          </w:p>
        </w:tc>
        <w:tc>
          <w:tcPr>
            <w:tcW w:w="7626" w:type="dxa"/>
            <w:gridSpan w:val="2"/>
          </w:tcPr>
          <w:p w14:paraId="3D06C373" w14:textId="77777777" w:rsidR="005420B7" w:rsidRDefault="005420B7" w:rsidP="005420B7">
            <w:pPr>
              <w:spacing w:line="240" w:lineRule="auto"/>
              <w:jc w:val="center"/>
              <w:rPr>
                <w:sz w:val="22"/>
              </w:rPr>
            </w:pPr>
            <w:r>
              <w:rPr>
                <w:sz w:val="22"/>
              </w:rPr>
              <w:t>SDG Targets and GHEAR: An Aligned Research Agenda</w:t>
            </w:r>
          </w:p>
          <w:p w14:paraId="590037A2" w14:textId="77777777" w:rsidR="00685006" w:rsidRDefault="00685006" w:rsidP="005420B7">
            <w:pPr>
              <w:spacing w:line="240" w:lineRule="auto"/>
              <w:jc w:val="center"/>
              <w:rPr>
                <w:sz w:val="22"/>
              </w:rPr>
            </w:pPr>
          </w:p>
          <w:p w14:paraId="78632487" w14:textId="0E7D57B7" w:rsidR="00685006" w:rsidRPr="00685006" w:rsidRDefault="00685006" w:rsidP="005420B7">
            <w:pPr>
              <w:spacing w:line="240" w:lineRule="auto"/>
              <w:jc w:val="center"/>
              <w:rPr>
                <w:b/>
                <w:sz w:val="22"/>
              </w:rPr>
            </w:pPr>
            <w:r w:rsidRPr="00685006">
              <w:rPr>
                <w:b/>
                <w:sz w:val="22"/>
              </w:rPr>
              <w:t>CC Room 904-08</w:t>
            </w:r>
          </w:p>
          <w:p w14:paraId="42066BD1" w14:textId="2B2BCF80" w:rsidR="005420B7" w:rsidRPr="005420B7" w:rsidRDefault="005420B7" w:rsidP="005420B7">
            <w:pPr>
              <w:spacing w:line="240" w:lineRule="auto"/>
              <w:jc w:val="center"/>
              <w:rPr>
                <w:sz w:val="22"/>
              </w:rPr>
            </w:pPr>
          </w:p>
        </w:tc>
      </w:tr>
      <w:tr w:rsidR="006E2C1E" w:rsidRPr="005420B7" w14:paraId="084F1111" w14:textId="77777777" w:rsidTr="00466503">
        <w:tc>
          <w:tcPr>
            <w:tcW w:w="1696" w:type="dxa"/>
          </w:tcPr>
          <w:p w14:paraId="09A8BBA0" w14:textId="77777777" w:rsidR="006E2C1E" w:rsidRPr="005420B7" w:rsidRDefault="006E2C1E" w:rsidP="005420B7">
            <w:pPr>
              <w:spacing w:line="240" w:lineRule="auto"/>
              <w:jc w:val="center"/>
              <w:rPr>
                <w:sz w:val="22"/>
              </w:rPr>
            </w:pPr>
          </w:p>
          <w:p w14:paraId="7BFB7142" w14:textId="77777777" w:rsidR="006E2C1E" w:rsidRPr="005420B7" w:rsidRDefault="006E2C1E" w:rsidP="005420B7">
            <w:pPr>
              <w:spacing w:line="240" w:lineRule="auto"/>
              <w:jc w:val="center"/>
              <w:rPr>
                <w:sz w:val="22"/>
              </w:rPr>
            </w:pPr>
            <w:r w:rsidRPr="005420B7">
              <w:rPr>
                <w:sz w:val="22"/>
              </w:rPr>
              <w:t>5:30</w:t>
            </w:r>
          </w:p>
        </w:tc>
        <w:tc>
          <w:tcPr>
            <w:tcW w:w="7626" w:type="dxa"/>
            <w:gridSpan w:val="2"/>
          </w:tcPr>
          <w:p w14:paraId="18D42855" w14:textId="77777777" w:rsidR="006E2C1E" w:rsidRPr="005420B7" w:rsidRDefault="006E2C1E" w:rsidP="005420B7">
            <w:pPr>
              <w:spacing w:line="240" w:lineRule="auto"/>
              <w:jc w:val="center"/>
              <w:rPr>
                <w:sz w:val="22"/>
              </w:rPr>
            </w:pPr>
          </w:p>
          <w:p w14:paraId="202824B6" w14:textId="77777777" w:rsidR="006E2C1E" w:rsidRPr="005420B7" w:rsidRDefault="006E2C1E" w:rsidP="005420B7">
            <w:pPr>
              <w:spacing w:line="240" w:lineRule="auto"/>
              <w:jc w:val="center"/>
              <w:rPr>
                <w:sz w:val="22"/>
              </w:rPr>
            </w:pPr>
            <w:r w:rsidRPr="005420B7">
              <w:rPr>
                <w:sz w:val="22"/>
              </w:rPr>
              <w:t>Reception – Furcolo Hall</w:t>
            </w:r>
          </w:p>
          <w:p w14:paraId="6B75DD50" w14:textId="77777777" w:rsidR="006E2C1E" w:rsidRPr="005420B7" w:rsidRDefault="006E2C1E" w:rsidP="005420B7">
            <w:pPr>
              <w:spacing w:line="240" w:lineRule="auto"/>
              <w:jc w:val="center"/>
              <w:rPr>
                <w:sz w:val="22"/>
              </w:rPr>
            </w:pPr>
          </w:p>
        </w:tc>
      </w:tr>
      <w:tr w:rsidR="006E2C1E" w:rsidRPr="005420B7" w14:paraId="73677ACA" w14:textId="77777777" w:rsidTr="00466503">
        <w:tc>
          <w:tcPr>
            <w:tcW w:w="1696" w:type="dxa"/>
          </w:tcPr>
          <w:p w14:paraId="7787DCEB" w14:textId="77777777" w:rsidR="006E2C1E" w:rsidRPr="005420B7" w:rsidRDefault="006E2C1E" w:rsidP="005420B7">
            <w:pPr>
              <w:spacing w:line="240" w:lineRule="auto"/>
              <w:jc w:val="center"/>
              <w:rPr>
                <w:sz w:val="22"/>
              </w:rPr>
            </w:pPr>
          </w:p>
        </w:tc>
        <w:tc>
          <w:tcPr>
            <w:tcW w:w="7626" w:type="dxa"/>
            <w:gridSpan w:val="2"/>
          </w:tcPr>
          <w:p w14:paraId="4F5AC4BE" w14:textId="77777777" w:rsidR="006E2C1E" w:rsidRPr="005420B7" w:rsidRDefault="006E2C1E" w:rsidP="005420B7">
            <w:pPr>
              <w:spacing w:line="240" w:lineRule="auto"/>
              <w:jc w:val="center"/>
              <w:rPr>
                <w:b/>
                <w:sz w:val="22"/>
              </w:rPr>
            </w:pPr>
            <w:r w:rsidRPr="005420B7">
              <w:rPr>
                <w:b/>
                <w:sz w:val="22"/>
              </w:rPr>
              <w:t xml:space="preserve">May 2 </w:t>
            </w:r>
          </w:p>
        </w:tc>
      </w:tr>
      <w:tr w:rsidR="006E2C1E" w:rsidRPr="005420B7" w14:paraId="0CD37AE7" w14:textId="77777777" w:rsidTr="00466503">
        <w:tc>
          <w:tcPr>
            <w:tcW w:w="1696" w:type="dxa"/>
          </w:tcPr>
          <w:p w14:paraId="336C726B" w14:textId="77777777" w:rsidR="006E2C1E" w:rsidRPr="005420B7" w:rsidRDefault="006E2C1E" w:rsidP="005420B7">
            <w:pPr>
              <w:spacing w:line="240" w:lineRule="auto"/>
              <w:jc w:val="center"/>
              <w:rPr>
                <w:sz w:val="22"/>
              </w:rPr>
            </w:pPr>
          </w:p>
          <w:p w14:paraId="22D9009F" w14:textId="77777777" w:rsidR="006E2C1E" w:rsidRPr="005420B7" w:rsidRDefault="006E2C1E" w:rsidP="005420B7">
            <w:pPr>
              <w:spacing w:line="240" w:lineRule="auto"/>
              <w:jc w:val="center"/>
              <w:rPr>
                <w:sz w:val="22"/>
              </w:rPr>
            </w:pPr>
            <w:r w:rsidRPr="005420B7">
              <w:rPr>
                <w:sz w:val="22"/>
              </w:rPr>
              <w:t>8:30 – 9:00</w:t>
            </w:r>
          </w:p>
        </w:tc>
        <w:tc>
          <w:tcPr>
            <w:tcW w:w="7626" w:type="dxa"/>
            <w:gridSpan w:val="2"/>
          </w:tcPr>
          <w:p w14:paraId="5C570BBE" w14:textId="799AC6F1" w:rsidR="006E2C1E" w:rsidRDefault="00685006" w:rsidP="005420B7">
            <w:pPr>
              <w:spacing w:line="240" w:lineRule="auto"/>
              <w:jc w:val="center"/>
              <w:rPr>
                <w:b/>
                <w:sz w:val="22"/>
              </w:rPr>
            </w:pPr>
            <w:r w:rsidRPr="00685006">
              <w:rPr>
                <w:b/>
                <w:sz w:val="22"/>
              </w:rPr>
              <w:t>Murray D. Lincoln Campus Center, 1 Campus Way</w:t>
            </w:r>
          </w:p>
          <w:p w14:paraId="41CF05FC" w14:textId="77777777" w:rsidR="00685006" w:rsidRDefault="00685006" w:rsidP="005420B7">
            <w:pPr>
              <w:spacing w:line="240" w:lineRule="auto"/>
              <w:jc w:val="center"/>
              <w:rPr>
                <w:b/>
                <w:sz w:val="22"/>
              </w:rPr>
            </w:pPr>
            <w:r>
              <w:rPr>
                <w:b/>
                <w:sz w:val="22"/>
              </w:rPr>
              <w:t>Room 162-75</w:t>
            </w:r>
          </w:p>
          <w:p w14:paraId="3E2566E5" w14:textId="77777777" w:rsidR="00685006" w:rsidRPr="00685006" w:rsidRDefault="00685006" w:rsidP="005420B7">
            <w:pPr>
              <w:spacing w:line="240" w:lineRule="auto"/>
              <w:jc w:val="center"/>
              <w:rPr>
                <w:b/>
                <w:sz w:val="22"/>
              </w:rPr>
            </w:pPr>
          </w:p>
          <w:p w14:paraId="2E8466E6" w14:textId="77777777" w:rsidR="006E2C1E" w:rsidRPr="005420B7" w:rsidRDefault="006E2C1E" w:rsidP="005420B7">
            <w:pPr>
              <w:spacing w:line="240" w:lineRule="auto"/>
              <w:jc w:val="center"/>
              <w:rPr>
                <w:sz w:val="22"/>
              </w:rPr>
            </w:pPr>
            <w:r w:rsidRPr="005420B7">
              <w:rPr>
                <w:sz w:val="22"/>
              </w:rPr>
              <w:t>Arrival Coffee</w:t>
            </w:r>
          </w:p>
          <w:p w14:paraId="7AB14402" w14:textId="77777777" w:rsidR="006E2C1E" w:rsidRPr="005420B7" w:rsidRDefault="006E2C1E" w:rsidP="005420B7">
            <w:pPr>
              <w:spacing w:line="240" w:lineRule="auto"/>
              <w:jc w:val="center"/>
              <w:rPr>
                <w:sz w:val="22"/>
              </w:rPr>
            </w:pPr>
          </w:p>
        </w:tc>
      </w:tr>
      <w:tr w:rsidR="006E2C1E" w:rsidRPr="005420B7" w14:paraId="06BBEAFB" w14:textId="77777777" w:rsidTr="00466503">
        <w:tc>
          <w:tcPr>
            <w:tcW w:w="1696" w:type="dxa"/>
          </w:tcPr>
          <w:p w14:paraId="304DA089" w14:textId="3BE92A92" w:rsidR="006E2C1E" w:rsidRPr="005420B7" w:rsidRDefault="0016171E" w:rsidP="005420B7">
            <w:pPr>
              <w:spacing w:line="240" w:lineRule="auto"/>
              <w:jc w:val="center"/>
              <w:rPr>
                <w:sz w:val="22"/>
              </w:rPr>
            </w:pPr>
            <w:r w:rsidRPr="005420B7">
              <w:rPr>
                <w:sz w:val="22"/>
              </w:rPr>
              <w:t>9:00-12:00</w:t>
            </w:r>
          </w:p>
        </w:tc>
        <w:tc>
          <w:tcPr>
            <w:tcW w:w="7626" w:type="dxa"/>
            <w:gridSpan w:val="2"/>
          </w:tcPr>
          <w:p w14:paraId="7D7DFF21" w14:textId="77777777" w:rsidR="005420B7" w:rsidRDefault="005420B7" w:rsidP="005420B7">
            <w:pPr>
              <w:spacing w:line="240" w:lineRule="auto"/>
              <w:jc w:val="center"/>
              <w:rPr>
                <w:sz w:val="22"/>
              </w:rPr>
            </w:pPr>
          </w:p>
          <w:p w14:paraId="6EBDAC0A" w14:textId="65B18CCC" w:rsidR="005420B7" w:rsidRDefault="006E2C1E" w:rsidP="005420B7">
            <w:pPr>
              <w:spacing w:line="240" w:lineRule="auto"/>
              <w:jc w:val="center"/>
              <w:rPr>
                <w:sz w:val="22"/>
              </w:rPr>
            </w:pPr>
            <w:r w:rsidRPr="005420B7">
              <w:rPr>
                <w:sz w:val="22"/>
              </w:rPr>
              <w:t>GHEAR Planning Session</w:t>
            </w:r>
          </w:p>
          <w:p w14:paraId="27371368" w14:textId="77777777" w:rsidR="005420B7" w:rsidRPr="005420B7" w:rsidRDefault="005420B7" w:rsidP="005420B7">
            <w:pPr>
              <w:spacing w:line="240" w:lineRule="auto"/>
              <w:jc w:val="center"/>
              <w:rPr>
                <w:sz w:val="22"/>
              </w:rPr>
            </w:pPr>
          </w:p>
        </w:tc>
      </w:tr>
      <w:tr w:rsidR="006E2C1E" w:rsidRPr="005420B7" w14:paraId="64112E31" w14:textId="77777777" w:rsidTr="00466503">
        <w:tc>
          <w:tcPr>
            <w:tcW w:w="1696" w:type="dxa"/>
          </w:tcPr>
          <w:p w14:paraId="4BC35E91" w14:textId="77777777" w:rsidR="006E2C1E" w:rsidRPr="005420B7" w:rsidRDefault="006E2C1E" w:rsidP="005420B7">
            <w:pPr>
              <w:spacing w:line="240" w:lineRule="auto"/>
              <w:jc w:val="center"/>
              <w:rPr>
                <w:sz w:val="22"/>
              </w:rPr>
            </w:pPr>
            <w:r w:rsidRPr="005420B7">
              <w:rPr>
                <w:sz w:val="22"/>
              </w:rPr>
              <w:t>1</w:t>
            </w:r>
            <w:r w:rsidR="0016171E" w:rsidRPr="005420B7">
              <w:rPr>
                <w:sz w:val="22"/>
              </w:rPr>
              <w:t>2</w:t>
            </w:r>
            <w:r w:rsidRPr="005420B7">
              <w:rPr>
                <w:sz w:val="22"/>
              </w:rPr>
              <w:t xml:space="preserve"> – 12:30</w:t>
            </w:r>
          </w:p>
        </w:tc>
        <w:tc>
          <w:tcPr>
            <w:tcW w:w="7626" w:type="dxa"/>
            <w:gridSpan w:val="2"/>
          </w:tcPr>
          <w:p w14:paraId="67735908" w14:textId="77777777" w:rsidR="005420B7" w:rsidRDefault="005420B7" w:rsidP="005420B7">
            <w:pPr>
              <w:spacing w:line="240" w:lineRule="auto"/>
              <w:jc w:val="center"/>
              <w:rPr>
                <w:sz w:val="22"/>
              </w:rPr>
            </w:pPr>
          </w:p>
          <w:p w14:paraId="4F2B6976" w14:textId="61299BA3" w:rsidR="006E2C1E" w:rsidRDefault="006E2C1E" w:rsidP="005420B7">
            <w:pPr>
              <w:spacing w:line="240" w:lineRule="auto"/>
              <w:jc w:val="center"/>
              <w:rPr>
                <w:sz w:val="22"/>
              </w:rPr>
            </w:pPr>
            <w:r w:rsidRPr="005420B7">
              <w:rPr>
                <w:sz w:val="22"/>
              </w:rPr>
              <w:t xml:space="preserve">Closing </w:t>
            </w:r>
            <w:r w:rsidR="005420B7">
              <w:rPr>
                <w:sz w:val="22"/>
              </w:rPr>
              <w:t>Remarks</w:t>
            </w:r>
          </w:p>
          <w:p w14:paraId="30638B25" w14:textId="77777777" w:rsidR="005420B7" w:rsidRPr="005420B7" w:rsidRDefault="005420B7" w:rsidP="008D7EC2">
            <w:pPr>
              <w:spacing w:line="240" w:lineRule="auto"/>
              <w:jc w:val="center"/>
              <w:rPr>
                <w:sz w:val="22"/>
              </w:rPr>
            </w:pPr>
          </w:p>
        </w:tc>
      </w:tr>
      <w:tr w:rsidR="006E2C1E" w:rsidRPr="005420B7" w14:paraId="2B04B6F5" w14:textId="77777777" w:rsidTr="00466503">
        <w:tc>
          <w:tcPr>
            <w:tcW w:w="1696" w:type="dxa"/>
          </w:tcPr>
          <w:p w14:paraId="6CA75F7A" w14:textId="280F13CF" w:rsidR="006E2C1E" w:rsidRPr="005420B7" w:rsidRDefault="0016171E" w:rsidP="005420B7">
            <w:pPr>
              <w:spacing w:line="240" w:lineRule="auto"/>
              <w:jc w:val="center"/>
              <w:rPr>
                <w:sz w:val="22"/>
              </w:rPr>
            </w:pPr>
            <w:r w:rsidRPr="005420B7">
              <w:rPr>
                <w:sz w:val="22"/>
              </w:rPr>
              <w:t>12:30</w:t>
            </w:r>
          </w:p>
        </w:tc>
        <w:tc>
          <w:tcPr>
            <w:tcW w:w="7626" w:type="dxa"/>
            <w:gridSpan w:val="2"/>
          </w:tcPr>
          <w:p w14:paraId="4F79C0BD" w14:textId="77777777" w:rsidR="005420B7" w:rsidRDefault="005420B7" w:rsidP="005420B7">
            <w:pPr>
              <w:spacing w:line="240" w:lineRule="auto"/>
              <w:jc w:val="center"/>
              <w:rPr>
                <w:sz w:val="22"/>
              </w:rPr>
            </w:pPr>
          </w:p>
          <w:p w14:paraId="0CE3E995" w14:textId="77777777" w:rsidR="006E2C1E" w:rsidRDefault="006E2C1E" w:rsidP="005420B7">
            <w:pPr>
              <w:spacing w:line="240" w:lineRule="auto"/>
              <w:jc w:val="center"/>
              <w:rPr>
                <w:sz w:val="22"/>
              </w:rPr>
            </w:pPr>
            <w:r w:rsidRPr="005420B7">
              <w:rPr>
                <w:sz w:val="22"/>
              </w:rPr>
              <w:t>Lunch</w:t>
            </w:r>
          </w:p>
          <w:p w14:paraId="21C08805" w14:textId="77777777" w:rsidR="005420B7" w:rsidRPr="005420B7" w:rsidRDefault="005420B7" w:rsidP="005420B7">
            <w:pPr>
              <w:spacing w:line="240" w:lineRule="auto"/>
              <w:jc w:val="center"/>
              <w:rPr>
                <w:sz w:val="22"/>
              </w:rPr>
            </w:pPr>
          </w:p>
        </w:tc>
      </w:tr>
    </w:tbl>
    <w:p w14:paraId="4CC652CD" w14:textId="77777777" w:rsidR="00161AFC" w:rsidRPr="005420B7" w:rsidRDefault="00BB2454" w:rsidP="005420B7">
      <w:pPr>
        <w:spacing w:line="240" w:lineRule="auto"/>
        <w:rPr>
          <w:sz w:val="22"/>
        </w:rPr>
      </w:pPr>
    </w:p>
    <w:sectPr w:rsidR="00161AFC" w:rsidRPr="0054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1E"/>
    <w:rsid w:val="000B63DF"/>
    <w:rsid w:val="0016171E"/>
    <w:rsid w:val="004E5AFB"/>
    <w:rsid w:val="005420B7"/>
    <w:rsid w:val="00685006"/>
    <w:rsid w:val="006E2C1E"/>
    <w:rsid w:val="007A0F9D"/>
    <w:rsid w:val="007C2ADC"/>
    <w:rsid w:val="007E3A72"/>
    <w:rsid w:val="007E577D"/>
    <w:rsid w:val="0083018A"/>
    <w:rsid w:val="008D7EC2"/>
    <w:rsid w:val="009841BA"/>
    <w:rsid w:val="00BB2454"/>
    <w:rsid w:val="00BE3FE5"/>
    <w:rsid w:val="00C659DD"/>
    <w:rsid w:val="00C679AE"/>
    <w:rsid w:val="00E77529"/>
    <w:rsid w:val="00EB5C85"/>
    <w:rsid w:val="00F9315A"/>
    <w:rsid w:val="7E010E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31C7"/>
  <w15:chartTrackingRefBased/>
  <w15:docId w15:val="{21E84DF2-0DD5-4CB0-958E-0F400650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C1E"/>
    <w:pPr>
      <w:spacing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C1E"/>
    <w:pPr>
      <w:spacing w:after="0" w:line="240" w:lineRule="auto"/>
    </w:pPr>
    <w:rPr>
      <w:rFonts w:ascii="Times New Roman" w:hAnsi="Times New Roman" w:cs="Times New Roman"/>
      <w:sz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D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 Berger</dc:creator>
  <cp:keywords/>
  <dc:description/>
  <cp:lastModifiedBy>Microsoft Office User</cp:lastModifiedBy>
  <cp:revision>2</cp:revision>
  <cp:lastPrinted>2017-03-30T10:54:00Z</cp:lastPrinted>
  <dcterms:created xsi:type="dcterms:W3CDTF">2017-04-07T14:26:00Z</dcterms:created>
  <dcterms:modified xsi:type="dcterms:W3CDTF">2017-04-07T14:26:00Z</dcterms:modified>
</cp:coreProperties>
</file>